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2014/284 vom 9. Dezember 2016</w:t>
      </w:r>
    </w:p>
    <w:p>
      <w:r>
        <w:t>SG Gerichte, 2016-12-09, DE</w:t>
      </w:r>
    </w:p>
    <w:p>
      <w:r>
        <w:rPr>
          <w:b/>
        </w:rPr>
        <w:t xml:space="preserve">Quelle: </w:t>
      </w:r>
      <w:r>
        <w:t>https://mcp.opencaselaw.ch/entscheid/sg_gerichte_IV_2014_284</w:t>
      </w:r>
    </w:p>
    <w:p>
      <w:r>
        <w:t>FR: SG_GERICHTE IV 2014/284 du 9 décembre 2016</w:t>
      </w:r>
    </w:p>
    <w:p>
      <w:r>
        <w:t>IT: SG_GERICHTE IV 2014/284 del 9 dicembre 2016</w:t>
      </w:r>
    </w:p>
    <w:p>
      <w:pPr>
        <w:pStyle w:val="Heading2"/>
      </w:pPr>
      <w:r>
        <w:t>Regeste</w:t>
      </w:r>
    </w:p>
    <w:p>
      <w:r>
        <w:t>Art. 7 ATSG, Art. 16 ATSG, Art. 28 IVG, invalidisierende Wirkung einer rezidivierenden depressiven Störung, mittelgradige Episode (Entscheid des Versicherungsgerichts des Kantons St. Gallen 9. Dezember 2016, IV 2014/284). Aufgehoben durch Urteil des Bundesgerichts 8C_33/2017.</w:t>
      </w:r>
    </w:p>
    <w:p>
      <w:pPr>
        <w:pStyle w:val="Heading2"/>
      </w:pPr>
      <w:r>
        <w:t>Volltext</w:t>
      </w:r>
    </w:p>
    <w:p>
      <w:r>
        <w:t>St.Gallen Versicherungsgericht 09.12.2016 IV 2014/284 Saint-Gall Versicherungsgericht 09.12.2016 IV 2014/284 San Gallo Versicherungsgericht 09.12.2016 IV 2014/284</w:t>
      </w:r>
    </w:p>
    <w:p>
      <w:r>
        <w:t>Art. 7 ATSG, Art. 16 ATSG, Art. 28 IVG, invalidisierende Wirkung einer rezidivierenden depressiven Störung, mittelgradige Episode (Entscheid des Versicherungsgerichts des Kantons St. Gallen 9. Dezember 2016, IV 2014/284). Aufgehoben durch Urteil des Bundesgerichts 8C_33/2017.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