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2014/221 vom 11. Januar 2016</w:t>
      </w:r>
    </w:p>
    <w:p>
      <w:r>
        <w:t>SG Gerichte, 2016-01-11, DE</w:t>
      </w:r>
    </w:p>
    <w:p>
      <w:r>
        <w:rPr>
          <w:b/>
        </w:rPr>
        <w:t xml:space="preserve">Quelle: </w:t>
      </w:r>
      <w:r>
        <w:t>https://mcp.opencaselaw.ch/entscheid/sg_gerichte_IV_2014_221</w:t>
      </w:r>
    </w:p>
    <w:p>
      <w:r>
        <w:t>FR: SG_GERICHTE IV 2014/221 du 11 janvier 2016</w:t>
      </w:r>
    </w:p>
    <w:p>
      <w:r>
        <w:t>IT: SG_GERICHTE IV 2014/221 del 11 gennaio 2016</w:t>
      </w:r>
    </w:p>
    <w:p>
      <w:pPr>
        <w:pStyle w:val="Heading2"/>
      </w:pPr>
      <w:r>
        <w:t>Regeste</w:t>
      </w:r>
    </w:p>
    <w:p>
      <w:r>
        <w:t>Art. 12 Abs. 1 IVG, Art. 13 Abs. 2 IVG i.V.m. Art. 1 Abs. 2 GgV, Ziff. 177 Anhang GgV. Eine Kostenübernahme gestützt auf Ziff. 177 Anhang GgV ist nicht möglich, da es sich bei der Knick-/Senkfüssigkeit nur um ein geringfügiges angeborenes Leiden handelt. Die Kosten für die Behandlung der Knick-/Senkfüssigkeit sind jedoch gestützt auf Art. 13 Abs. 2 IVG zu übernehmen, da ohne eine Behandlung mit überwiegender Wahrscheinlichkeit in absehbarer Zeit eine Heilung mit Defekt oder ein sonst wie stabilisierter Zustand einträte, wodurch die Berufsbildung oder die Erwerbsfähigkeit oder beide beeinträchtigt würden. Gutheissung der Beschwerde (Entscheid des Versicherungsgerichts des Kantons St. Gallen vom 11. Januar 2016, IV 2014/221).</w:t>
      </w:r>
    </w:p>
    <w:p>
      <w:pPr>
        <w:pStyle w:val="Heading2"/>
      </w:pPr>
      <w:r>
        <w:t>Volltext</w:t>
      </w:r>
    </w:p>
    <w:p>
      <w:r>
        <w:t>St.Gallen Versicherungsgericht 11.01.2016 IV 2014/221 Saint-Gall Versicherungsgericht 11.01.2016 IV 2014/221 San Gallo Versicherungsgericht 11.01.2016 IV 2014/221</w:t>
      </w:r>
    </w:p>
    <w:p>
      <w:r>
        <w:t>Art. 12 Abs. 1 IVG, Art. 13 Abs. 2 IVG i.V.m. Art. 1 Abs. 2 GgV, Ziff. 177 Anhang GgV. Eine Kostenübernahme gestützt auf Ziff. 177 Anhang GgV ist nicht möglich, da es sich bei der Knick-/Senkfüssigkeit nur um ein geringfügiges angeborenes Leiden handelt. Die Kosten für die Behandlung der Knick-/Senkfüssigkeit sind jedoch gestützt auf Art. 13 Abs. 2 IVG zu übernehmen, da ohne eine Behandlung mit überwiegender Wahrscheinlichkeit in absehbarer Zeit eine Heilung mit Defekt oder ein sonst wie stabilisierter Zustand einträte, wodurch die Berufsbildung oder die Erwerbsfähigkeit oder beide beeinträchtigt würden. Gutheissung der Beschwerde (Entscheid des Versicherungsgerichts des Kantons St. Gallen vom 11. Januar 2016, IV 2014/221).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