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2012/37 vom 31. Dezember 2011</w:t>
      </w:r>
    </w:p>
    <w:p>
      <w:r>
        <w:t>SG Gerichte, 2011-12-31, DE</w:t>
      </w:r>
    </w:p>
    <w:p>
      <w:r>
        <w:rPr>
          <w:b/>
        </w:rPr>
        <w:t xml:space="preserve">Quelle: </w:t>
      </w:r>
      <w:r>
        <w:t>https://mcp.opencaselaw.ch/entscheid/sg_gerichte_IV_2012_37</w:t>
      </w:r>
    </w:p>
    <w:p>
      <w:r>
        <w:t>FR: SG_GERICHTE IV 2012/37 du 31 décembre 2011</w:t>
      </w:r>
    </w:p>
    <w:p>
      <w:r>
        <w:t>IT: SG_GERICHTE IV 2012/37 del 31 dicembre 2011</w:t>
      </w:r>
    </w:p>
    <w:p>
      <w:pPr>
        <w:pStyle w:val="Heading2"/>
      </w:pPr>
      <w:r>
        <w:t>Regeste</w:t>
      </w:r>
    </w:p>
    <w:p>
      <w:r>
        <w:t>Art. 87 Abs. 3 i.V.m. Abs. 4 IVV (in der bis zum 31. Dezember 2011 gültigen Fassung). Voraussetzungen für das Eintreten auf eine Neuanmeldung. Glaubhaftmachen einer erheblichen Änderung des Invaliditätsgrades (Entscheid des Versicherungsgerichts des Kantons St. Gallen vom 22. November 2012, IV 2012/37).</w:t>
      </w:r>
    </w:p>
    <w:p>
      <w:pPr>
        <w:pStyle w:val="Heading2"/>
      </w:pPr>
      <w:r>
        <w:t>Volltext</w:t>
      </w:r>
    </w:p>
    <w:p>
      <w:r>
        <w:t>St.Gallen Versicherungsgericht 22.11.2012 IV 2012/37 Saint-Gall Versicherungsgericht 22.11.2012 IV 2012/37 San Gallo Versicherungsgericht 22.11.2012 IV 2012/37</w:t>
      </w:r>
    </w:p>
    <w:p>
      <w:r>
        <w:t>Art. 87 Abs. 3 i.V.m. Abs. 4 IVV (in der bis zum 31. Dezember 2011 gültigen Fassung). Voraussetzungen für das Eintreten auf eine Neuanmeldung. Glaubhaftmachen einer erheblichen Änderung des Invaliditätsgrades (Entscheid des Versicherungsgerichts des Kantons St. Gallen vom 22. November 2012, IV 2012/37).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