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2012/199 vom 1. April 2016</w:t>
      </w:r>
    </w:p>
    <w:p>
      <w:r>
        <w:t>SG Gerichte, 2016-04-01, DE</w:t>
      </w:r>
    </w:p>
    <w:p>
      <w:r>
        <w:rPr>
          <w:b/>
        </w:rPr>
        <w:t xml:space="preserve">Quelle: </w:t>
      </w:r>
      <w:r>
        <w:t>https://mcp.opencaselaw.ch/entscheid/sg_gerichte_IV_2012_199</w:t>
      </w:r>
    </w:p>
    <w:p>
      <w:r>
        <w:t>FR: SG_GERICHTE IV 2012/199 du 1 avril 2016</w:t>
      </w:r>
    </w:p>
    <w:p>
      <w:r>
        <w:t>IT: SG_GERICHTE IV 2012/199 del 1 aprile 2016</w:t>
      </w:r>
    </w:p>
    <w:p>
      <w:pPr>
        <w:pStyle w:val="Heading2"/>
      </w:pPr>
      <w:r>
        <w:t>Regeste</w:t>
      </w:r>
    </w:p>
    <w:p>
      <w:r>
        <w:t>Art. 28 f. IVG. Im Wesentlichen übereinstimmende medizinische Ergebnisse eines Gutachtens des Versicherungsträgers und eines Gerichtsgutachtens. Zusprache einer befristeten Rente (Entscheid des Versicherungsgerichts des Kantons St. Gallen vom 1. April 2016, IV 2012/199).</w:t>
      </w:r>
    </w:p>
    <w:p>
      <w:pPr>
        <w:pStyle w:val="Heading2"/>
      </w:pPr>
      <w:r>
        <w:t>Volltext</w:t>
      </w:r>
    </w:p>
    <w:p>
      <w:r>
        <w:t>St.Gallen Versicherungsgericht 01.04.2016 IV 2012/199 Saint-Gall Versicherungsgericht 01.04.2016 IV 2012/199 San Gallo Versicherungsgericht 01.04.2016 IV 2012/199</w:t>
      </w:r>
    </w:p>
    <w:p>
      <w:r>
        <w:t>Art. 28 f. IVG. Im Wesentlichen übereinstimmende medizinische Ergebnisse eines Gutachtens des Versicherungsträgers und eines Gerichtsgutachtens. Zusprache einer befristeten Rente (Entscheid des Versicherungsgerichts des Kantons St. Gallen vom 1. April 2016, IV 2012/199).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