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2010/314 vom 31. Dezember 2007</w:t>
      </w:r>
    </w:p>
    <w:p>
      <w:r>
        <w:t>SG Gerichte, 2007-12-31, DE</w:t>
      </w:r>
    </w:p>
    <w:p>
      <w:r>
        <w:rPr>
          <w:b/>
        </w:rPr>
        <w:t xml:space="preserve">Quelle: </w:t>
      </w:r>
      <w:r>
        <w:t>https://mcp.opencaselaw.ch/entscheid/sg_gerichte_IV_2010_314</w:t>
      </w:r>
    </w:p>
    <w:p>
      <w:r>
        <w:t>FR: SG_GERICHTE IV 2010/314 du 31 décembre 2007</w:t>
      </w:r>
    </w:p>
    <w:p>
      <w:r>
        <w:t>IT: SG_GERICHTE IV 2010/314 del 31 dicembre 2007</w:t>
      </w:r>
    </w:p>
    <w:p>
      <w:pPr>
        <w:pStyle w:val="Heading2"/>
      </w:pPr>
      <w:r>
        <w:t>Regeste</w:t>
      </w:r>
    </w:p>
    <w:p>
      <w:r>
        <w:t>Eintritt des Rentenfalls nach Art. 29 Abs. 1 IVG (in der bis 31. Dezember 2007 gültig gewesenen Fassung). Retrospektive gutachterliche Einschätzung einer Arbeitsunfähigkeit in der angestammten Tätigkeit, die zeitweise tatsächlich ausgeübt worden war (Entscheid des Versicherungsgerichts des Kantons St. Gallen vom 21. August 2012, IV 2010/314).</w:t>
      </w:r>
    </w:p>
    <w:p>
      <w:pPr>
        <w:pStyle w:val="Heading2"/>
      </w:pPr>
      <w:r>
        <w:t>Volltext</w:t>
      </w:r>
    </w:p>
    <w:p>
      <w:r>
        <w:t>St.Gallen Versicherungsgericht 21.08.2012 IV 2010/314 Saint-Gall Versicherungsgericht 21.08.2012 IV 2010/314 San Gallo Versicherungsgericht 21.08.2012 IV 2010/314</w:t>
      </w:r>
    </w:p>
    <w:p>
      <w:r>
        <w:t>Eintritt des Rentenfalls nach Art. 29 Abs. 1 IVG (in der bis 31. Dezember 2007 gültig gewesenen Fassung). Retrospektive gutachterliche Einschätzung einer Arbeitsunfähigkeit in der angestammten Tätigkeit, die zeitweise tatsächlich ausgeübt worden war (Entscheid des Versicherungsgerichts des Kantons St. Gallen vom 21. August 2012, IV 2010/314).</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