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2010/205 vom 12. September 2018</w:t>
      </w:r>
    </w:p>
    <w:p>
      <w:r>
        <w:t>SG Gerichte, 2018-09-12, DE</w:t>
      </w:r>
    </w:p>
    <w:p>
      <w:r>
        <w:rPr>
          <w:b/>
        </w:rPr>
        <w:t xml:space="preserve">Quelle: </w:t>
      </w:r>
      <w:r>
        <w:t>https://mcp.opencaselaw.ch/entscheid/sg_gerichte_IV_2010_205</w:t>
      </w:r>
    </w:p>
    <w:p>
      <w:r>
        <w:t>FR: SG_GERICHTE IV 2010/205 du 12 septembre 2018</w:t>
      </w:r>
    </w:p>
    <w:p>
      <w:r>
        <w:t>IT: SG_GERICHTE IV 2010/205 del 12 settembre 2018</w:t>
      </w:r>
    </w:p>
    <w:p>
      <w:pPr>
        <w:pStyle w:val="Heading2"/>
      </w:pPr>
      <w:r>
        <w:t>Regeste</w:t>
      </w:r>
    </w:p>
    <w:p>
      <w:r>
        <w:t>Art. 66 ATSG: Koordination der Leistung einer Hilflosenentschädigung durch die UV und IV. Absolute Prioritätenordnung. Prioritäre Zuständigkeit der Unfallversicherung. Art. 70 ATSG. Vorleistungspflicht. Die Aufzählung in Abs. 2 ist nicht abschliessend. Es liegt eine echte Lücke vor, die ausfüllungsbedürftig ist. Die IV ist im Bereich der Hilflosenentschädigung gegenüber der Unfallversicherung vorleistungspflichtig. Teilweise Gutheissung der Beschwerde und Rückweisung der Sache zur weiteren Sachverhaltsabklärung an die IV-Stelle (Entscheid des Versicherungsgerichts des Kantons St. Gallen vom 12. September 2018, IV 2010/205).</w:t>
      </w:r>
    </w:p>
    <w:p>
      <w:pPr>
        <w:pStyle w:val="Heading2"/>
      </w:pPr>
      <w:r>
        <w:t>Volltext</w:t>
      </w:r>
    </w:p>
    <w:p>
      <w:r>
        <w:t>St.Gallen Versicherungsgericht 12.09.2018 IV 2010/205 Saint-Gall Versicherungsgericht 12.09.2018 IV 2010/205 San Gallo Versicherungsgericht 12.09.2018 IV 2010/205</w:t>
      </w:r>
    </w:p>
    <w:p>
      <w:r>
        <w:t>Art. 66 ATSG: Koordination der Leistung einer Hilflosenentschädigung durch die UV und IV. Absolute Prioritätenordnung. Prioritäre Zuständigkeit der Unfallversicherung. Art. 70 ATSG. Vorleistungspflicht. Die Aufzählung in Abs. 2 ist nicht abschliessend. Es liegt eine echte Lücke vor, die ausfüllungsbedürftig ist. Die IV ist im Bereich der Hilflosenentschädigung gegenüber der Unfallversicherung vorleistungspflichtig. Teilweise Gutheissung der Beschwerde und Rückweisung der Sache zur weiteren Sachverhaltsabklärung an die IV-Stelle (Entscheid des Versicherungsgerichts des Kantons St. Gallen vom 12. September 2018, IV 2010/205).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