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2010/186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https://mcp.opencaselaw.ch/entscheid/sg_gerichte_IV_2010_186</w:t>
      </w:r>
    </w:p>
    <w:p>
      <w:r>
        <w:t>FR: SG_GERICHTE IV 2010/186 du 31 décembre 2007</w:t>
      </w:r>
    </w:p>
    <w:p>
      <w:r>
        <w:t>IT: SG_GERICHTE IV 2010/186 del 31 dicembre 2007</w:t>
      </w:r>
    </w:p>
    <w:p>
      <w:pPr>
        <w:pStyle w:val="Heading2"/>
      </w:pPr>
      <w:r>
        <w:t>Regeste</w:t>
      </w:r>
    </w:p>
    <w:p>
      <w:r>
        <w:t>Art. 28 Abs. 1 IVG (in der bis 31. Dezember 2007 gültig gewesenen Fassung). Rentenanspruch. Bestimmung Validen- und Invalideneinkommen. Nachdem bei der Beschwerdeführerin noch keine beruflichen Eingliederungsmassnahmen durchgeführt worden sind, hat sie praxisgemäss Anspruch auf eine (vorläufige Viertels-)Rente. Rückweisung zur Prüfung und allfälligen Durchführung von rentenausschliessenden Eingliederungsmassnahmen (Entscheid des Versicherungsgerichts des Kantons St. Gallen vom 27. April 2011, IV 2010/186). Bestätigt durch Urteil des Bundesgerichts 9C_490/2011.</w:t>
      </w:r>
    </w:p>
    <w:p>
      <w:pPr>
        <w:pStyle w:val="Heading2"/>
      </w:pPr>
      <w:r>
        <w:t>Volltext</w:t>
      </w:r>
    </w:p>
    <w:p>
      <w:r>
        <w:t>St.Gallen Versicherungsgericht 27.04.2011 IV 2010/186 Saint-Gall Versicherungsgericht 27.04.2011 IV 2010/186 San Gallo Versicherungsgericht 27.04.2011 IV 2010/186</w:t>
      </w:r>
    </w:p>
    <w:p>
      <w:r>
        <w:t>Art. 28 Abs. 1 IVG (in der bis 31. Dezember 2007 gültig gewesenen Fassung). Rentenanspruch. Bestimmung Validen- und Invalideneinkommen. Nachdem bei der Beschwerdeführerin noch keine beruflichen Eingliederungsmassnahmen durchgeführt worden sind, hat sie praxisgemäss Anspruch auf eine (vorläufige Viertels-)Rente. Rückweisung zur Prüfung und allfälligen Durchführung von rentenausschliessenden Eingliederungsmassnahmen (Entscheid des Versicherungsgerichts des Kantons St. Gallen vom 27. April 2011, IV 2010/186). Bestätigt durch Urteil des Bundesgerichts 9C_490/2011.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