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2009/348 vom 29. August 2011</w:t>
      </w:r>
    </w:p>
    <w:p>
      <w:r>
        <w:t>SG Gerichte, 2011-08-29, DE</w:t>
      </w:r>
    </w:p>
    <w:p>
      <w:r>
        <w:rPr>
          <w:b/>
        </w:rPr>
        <w:t xml:space="preserve">Quelle: </w:t>
      </w:r>
      <w:r>
        <w:t>https://mcp.opencaselaw.ch/entscheid/sg_gerichte_IV_2009_348</w:t>
      </w:r>
    </w:p>
    <w:p>
      <w:r>
        <w:t>FR: SG_GERICHTE IV 2009/348 du 29 août 2011</w:t>
      </w:r>
    </w:p>
    <w:p>
      <w:r>
        <w:t>IT: SG_GERICHTE IV 2009/348 del 29 agosto 2011</w:t>
      </w:r>
    </w:p>
    <w:p>
      <w:pPr>
        <w:pStyle w:val="Heading2"/>
      </w:pPr>
      <w:r>
        <w:t>Regeste</w:t>
      </w:r>
    </w:p>
    <w:p>
      <w:r>
        <w:t>Art. 28 Abs. 2 IVG. Invalidenrente. Rückweisung zur weiteren Abklärung. Zwar haben sich die körperlichen Symptome eines Alkoholabusus erst nach Verfügungserlass (massiv) manifestiert. Indessen ist unbestritten, dass jener bereits lange davor begonnen hat. Obwohl den (rheumatologischen) Gutachtern bekannt war, dass ein Alkoholproblem bestand und dessen psychische Auswirkungen begutachtet wurden, erfolgte bislang keine somatische Begutachtung der Auswirkungen auf die Arbeitsfähigkeit. Dies ist nachzuholen (Urteil des Versicherungsgerichts des Kantons St. Gallen vom 28. September 2011, IV 2009/348).</w:t>
      </w:r>
    </w:p>
    <w:p>
      <w:pPr>
        <w:pStyle w:val="Heading2"/>
      </w:pPr>
      <w:r>
        <w:t>Volltext</w:t>
      </w:r>
    </w:p>
    <w:p>
      <w:r>
        <w:t>St.Gallen Versicherungsgericht 29.08.2011 IV 2009/348 Saint-Gall Versicherungsgericht 29.08.2011 IV 2009/348 San Gallo Versicherungsgericht 29.08.2011 IV 2009/348</w:t>
      </w:r>
    </w:p>
    <w:p>
      <w:r>
        <w:t>Art. 28 Abs. 2 IVG. Invalidenrente. Rückweisung zur weiteren Abklärung. Zwar haben sich die körperlichen Symptome eines Alkoholabusus erst nach Verfügungserlass (massiv) manifestiert. Indessen ist unbestritten, dass jener bereits lange davor begonnen hat. Obwohl den (rheumatologischen) Gutachtern bekannt war, dass ein Alkoholproblem bestand und dessen psychische Auswirkungen begutachtet wurden, erfolgte bislang keine somatische Begutachtung der Auswirkungen auf die Arbeitsfähigkeit. Dies ist nachzuholen (Urteil des Versicherungsgerichts des Kantons St. Gallen vom 28. September 2011, IV 2009/348).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