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 2008/201 vom 31. Dezember 2007</w:t>
      </w:r>
    </w:p>
    <w:p>
      <w:r>
        <w:t>SG Gerichte, 2007-12-31, DE</w:t>
      </w:r>
    </w:p>
    <w:p>
      <w:r>
        <w:rPr>
          <w:b/>
        </w:rPr>
        <w:t xml:space="preserve">Quelle: </w:t>
      </w:r>
      <w:r>
        <w:t>https://mcp.opencaselaw.ch/entscheid/sg_gerichte_IV_2008_201</w:t>
      </w:r>
    </w:p>
    <w:p>
      <w:r>
        <w:t>FR: SG_GERICHTE IV 2008/201 du 31 décembre 2007</w:t>
      </w:r>
    </w:p>
    <w:p>
      <w:r>
        <w:t>IT: SG_GERICHTE IV 2008/201 del 31 dicembre 2007</w:t>
      </w:r>
    </w:p>
    <w:p>
      <w:pPr>
        <w:pStyle w:val="Heading2"/>
      </w:pPr>
      <w:r>
        <w:t>Regeste</w:t>
      </w:r>
    </w:p>
    <w:p>
      <w:r>
        <w:t>Art. 28 Abs. 1 IVG; Art. 29 Abs. 1 lit. b IVG (in der bis 31. Dezember 2007 gültigen Fassung). Zusätzlich zum für die jeweilige Rentenstufe (ganze, Dreiviertels-, halbe oder Viertelsrente) erforderlichen Invaliditätsgrad muss kumulativ während des Wartejahrs eine durchschnittliche Arbeitsunfähigkeit in gleicher Höhe bestehen. Art. 17 Abs. 1 ATSG; Art. 88a Abs. 1 IVG. Rückwirkende befristete Zusprechung einer Dreiviertelsrente verbunden mit Herabsetzung auf eine Viertelsrente auf einen späteren Zeitpunkt. Art. 16 ATSG; Art. 28 Abs. 2bis IVG (in der bis 31. Dezember 2007 gültigen Fassung); Art. 25 Abs. 2 IVV. Invaliditätsbemessung bei einem selbstständigen Landwirt. (Entscheid des Versicherungsgerichts des Kantons St. Gallen vom 4. Dezember 2009, IV 2008/201).</w:t>
      </w:r>
    </w:p>
    <w:p>
      <w:pPr>
        <w:pStyle w:val="Heading2"/>
      </w:pPr>
      <w:r>
        <w:t>Volltext</w:t>
      </w:r>
    </w:p>
    <w:p>
      <w:r>
        <w:t>St.Gallen Versicherungsgericht 04.12.2009 IV 2008/201 Saint-Gall Versicherungsgericht 04.12.2009 IV 2008/201 San Gallo Versicherungsgericht 04.12.2009 IV 2008/201</w:t>
      </w:r>
    </w:p>
    <w:p>
      <w:r>
        <w:t>Art. 28 Abs. 1 IVG; Art. 29 Abs. 1 lit. b IVG (in der bis 31. Dezember 2007 gültigen Fassung). Zusätzlich zum für die jeweilige Rentenstufe (ganze, Dreiviertels-, halbe oder Viertelsrente) erforderlichen Invaliditätsgrad muss kumulativ während des Wartejahrs eine durchschnittliche Arbeitsunfähigkeit in gleicher Höhe bestehen. Art. 17 Abs. 1 ATSG; Art. 88a Abs. 1 IVG. Rückwirkende befristete Zusprechung einer Dreiviertelsrente verbunden mit Herabsetzung auf eine Viertelsrente auf einen späteren Zeitpunkt. Art. 16 ATSG; Art. 28 Abs. 2bis IVG (in der bis 31. Dezember 2007 gültigen Fassung); Art. 25 Abs. 2 IVV. Invaliditätsbemessung bei einem selbstständigen Landwirt. (Entscheid des Versicherungsgerichts des Kantons St. Gallen vom 4. Dezember 2009, IV 2008/201).</w:t>
      </w:r>
    </w:p>
    <w:p>
      <w:r>
        <w:t>St.Gallen Versicherungsgericht Saint-Gall Versicherungsgericht San Gallo Versicherungsgericht IV - Invalidenversicherung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