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2007/58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https://mcp.opencaselaw.ch/entscheid/sg_gerichte_IV_2007_58</w:t>
      </w:r>
    </w:p>
    <w:p>
      <w:r>
        <w:t>FR: SG_GERICHTE IV 2007/58 du 31 décembre 2007</w:t>
      </w:r>
    </w:p>
    <w:p>
      <w:r>
        <w:t>IT: SG_GERICHTE IV 2007/58 del 31 dicembre 2007</w:t>
      </w:r>
    </w:p>
    <w:p>
      <w:pPr>
        <w:pStyle w:val="Heading2"/>
      </w:pPr>
      <w:r>
        <w:t>Regeste</w:t>
      </w:r>
    </w:p>
    <w:p>
      <w:r>
        <w:t>Art. 16 ATSG, Art. 28 IVG (Fassung bis 31. Dezember 2007). Anforderungen an medizinische Gutachten. Einkommensvergleich. Bei der Bemessung des Invalideneinkommens einer zu 70% arbeitsfähigen Frau, die nach einer HWS-Distorsion unter anderem an verschiedenen neuropsychologischen Einschränkungen leidet, ist ein Abzug von 10% angemessen (Entscheid des Versicherungsgerichts des Kantons St. Gallen vom 14. August 2008, IV 2007/58).</w:t>
      </w:r>
    </w:p>
    <w:p>
      <w:pPr>
        <w:pStyle w:val="Heading2"/>
      </w:pPr>
      <w:r>
        <w:t>Volltext</w:t>
      </w:r>
    </w:p>
    <w:p>
      <w:r>
        <w:t>St.Gallen Versicherungsgericht 14.08.2008 IV 2007/58 Saint-Gall Versicherungsgericht 14.08.2008 IV 2007/58 San Gallo Versicherungsgericht 14.08.2008 IV 2007/58</w:t>
      </w:r>
    </w:p>
    <w:p>
      <w:r>
        <w:t>Art. 16 ATSG, Art. 28 IVG (Fassung bis 31. Dezember 2007). Anforderungen an medizinische Gutachten. Einkommensvergleich. Bei der Bemessung des Invalideneinkommens einer zu 70% arbeitsfähigen Frau, die nach einer HWS-Distorsion unter anderem an verschiedenen neuropsychologischen Einschränkungen leidet, ist ein Abzug von 10% angemessen (Entscheid des Versicherungsgerichts des Kantons St. Gallen vom 14. August 2008, IV 2007/58).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