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2007/498 vom 1. Januar 2004</w:t>
      </w:r>
    </w:p>
    <w:p>
      <w:r>
        <w:t>SG Gerichte, 2004-01-01, DE</w:t>
      </w:r>
    </w:p>
    <w:p>
      <w:r>
        <w:rPr>
          <w:b/>
        </w:rPr>
        <w:t xml:space="preserve">Quelle: </w:t>
      </w:r>
      <w:r>
        <w:t>https://mcp.opencaselaw.ch/entscheid/sg_gerichte_IV_2007_498</w:t>
      </w:r>
    </w:p>
    <w:p>
      <w:r>
        <w:t>FR: SG_GERICHTE IV 2007/498 du 1 janvier 2004</w:t>
      </w:r>
    </w:p>
    <w:p>
      <w:r>
        <w:t>IT: SG_GERICHTE IV 2007/498 del 1 gennaio 2004</w:t>
      </w:r>
    </w:p>
    <w:p>
      <w:pPr>
        <w:pStyle w:val="Heading2"/>
      </w:pPr>
      <w:r>
        <w:t>Regeste</w:t>
      </w:r>
    </w:p>
    <w:p>
      <w:r>
        <w:t>Art. 28 Abs. 1 IVG (in der vom 1. Januar 2004 bis zum 31. Dezember 2007 gültig gewesenen Fassung). Anspruch auf eine Invalidenrente. Geltend gemachte zusätzliche gesundheitliche Beeinträchtigungen nicht ausgewiesen, so dass auf das durch die Verwaltung eingeholte Gutachten abgestellt werden kann (Entscheid des Versicherungsgerichts des Kantons St. Gallen vom 29. Januar 2009, IV 2007/498).</w:t>
      </w:r>
    </w:p>
    <w:p>
      <w:pPr>
        <w:pStyle w:val="Heading2"/>
      </w:pPr>
      <w:r>
        <w:t>Volltext</w:t>
      </w:r>
    </w:p>
    <w:p>
      <w:r>
        <w:t>St.Gallen Versicherungsgericht 29.01.2009 IV 2007/498 Saint-Gall Versicherungsgericht 29.01.2009 IV 2007/498 San Gallo Versicherungsgericht 29.01.2009 IV 2007/498</w:t>
      </w:r>
    </w:p>
    <w:p>
      <w:r>
        <w:t>Art. 28 Abs. 1 IVG (in der vom 1. Januar 2004 bis zum 31. Dezember 2007 gültig gewesenen Fassung). Anspruch auf eine Invalidenrente. Geltend gemachte zusätzliche gesundheitliche Beeinträchtigungen nicht ausgewiesen, so dass auf das durch die Verwaltung eingeholte Gutachten abgestellt werden kann (Entscheid des Versicherungsgerichts des Kantons St. Gallen vom 29. Januar 2009, IV 2007/498).</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