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2007/464 vom 1. Januar 2004</w:t>
      </w:r>
    </w:p>
    <w:p>
      <w:r>
        <w:t>SG Gerichte, 2004-01-01, DE</w:t>
      </w:r>
    </w:p>
    <w:p>
      <w:r>
        <w:rPr>
          <w:b/>
        </w:rPr>
        <w:t xml:space="preserve">Quelle: </w:t>
      </w:r>
      <w:r>
        <w:t>https://mcp.opencaselaw.ch/entscheid/sg_gerichte_IV_2007_464</w:t>
      </w:r>
    </w:p>
    <w:p>
      <w:r>
        <w:t>FR: SG_GERICHTE IV 2007/464 du 1 janvier 2004</w:t>
      </w:r>
    </w:p>
    <w:p>
      <w:r>
        <w:t>IT: SG_GERICHTE IV 2007/464 del 1 gennaio 2004</w:t>
      </w:r>
    </w:p>
    <w:p>
      <w:pPr>
        <w:pStyle w:val="Heading2"/>
      </w:pPr>
      <w:r>
        <w:t>Regeste</w:t>
      </w:r>
    </w:p>
    <w:p>
      <w:r>
        <w:t>Entgegen der Ansicht beider Parteien war vorliegend über die Invaliditätsbemessung bereits rechtskräftig verfügt worden. Anfechtungsgegenstand war nur noch der Wegfall der Härtefallrente. Dieser hat rückwirkend zu erfolgen, da die Beschwerdeführerin am 1. Januar 2004 bereits EL-Bezügerin war (vgl. lit. d Abs. 2 der IVG-Schlussbestimmungen der Änderung vom 21. Mai 2003); die EL ist ebenfalls auf den 1. Januar 2004 zu erhöhen (Abs. 1 der IVV Schlussbestimmungen der Änderung vom 21. Mai 2003) [Entscheid des Versicherungsgerichts des Kantons St. Gallen vom 18. September 2008, IV 2007/464].</w:t>
      </w:r>
    </w:p>
    <w:p>
      <w:pPr>
        <w:pStyle w:val="Heading2"/>
      </w:pPr>
      <w:r>
        <w:t>Volltext</w:t>
      </w:r>
    </w:p>
    <w:p>
      <w:r>
        <w:t>St.Gallen Versicherungsgericht 18.09.2008 IV 2007/464 Saint-Gall Versicherungsgericht 18.09.2008 IV 2007/464 San Gallo Versicherungsgericht 18.09.2008 IV 2007/464</w:t>
      </w:r>
    </w:p>
    <w:p>
      <w:r>
        <w:t>Entgegen der Ansicht beider Parteien war vorliegend über die Invaliditätsbemessung bereits rechtskräftig verfügt worden. Anfechtungsgegenstand war nur noch der Wegfall der Härtefallrente. Dieser hat rückwirkend zu erfolgen, da die Beschwerdeführerin am 1. Januar 2004 bereits EL-Bezügerin war (vgl. lit. d Abs. 2 der IVG-Schlussbestimmungen der Änderung vom 21. Mai 2003); die EL ist ebenfalls auf den 1. Januar 2004 zu erhöhen (Abs. 1 der IVV Schlussbestimmungen der Änderung vom 21. Mai 2003) [Entscheid des Versicherungsgerichts des Kantons St. Gallen vom 18. September 2008, IV 2007/464].</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