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2007/422 vom 31. Dezember 2007</w:t>
      </w:r>
    </w:p>
    <w:p>
      <w:r>
        <w:t>SG Gerichte, 2007-12-31, DE</w:t>
      </w:r>
    </w:p>
    <w:p>
      <w:r>
        <w:rPr>
          <w:b/>
        </w:rPr>
        <w:t xml:space="preserve">Quelle: </w:t>
      </w:r>
      <w:r>
        <w:t>https://mcp.opencaselaw.ch/entscheid/sg_gerichte_IV_2007_422</w:t>
      </w:r>
    </w:p>
    <w:p>
      <w:r>
        <w:t>FR: SG_GERICHTE IV 2007/422 du 31 décembre 2007</w:t>
      </w:r>
    </w:p>
    <w:p>
      <w:r>
        <w:t>IT: SG_GERICHTE IV 2007/422 del 31 dicembre 2007</w:t>
      </w:r>
    </w:p>
    <w:p>
      <w:pPr>
        <w:pStyle w:val="Heading2"/>
      </w:pPr>
      <w:r>
        <w:t>Regeste</w:t>
      </w:r>
    </w:p>
    <w:p>
      <w:r>
        <w:t>Art. 17 Abs. 1 ATSG; Art. 28 Abs. 2ter IVG (Fassung bis 31. Dezember 2007). Frage des Statuswechsels einer bei Rentenzusprache als vollerwerbstätig qualifizierten Versicherten nach der Geburt eines Kindes. Ein Revisionsgrund ist nur gegeben, wenn zwingende Gründe für die Umqualifikation zur teilerwerbstätigen Hausfrau sprechen. Die IV-Stelle hat sorgfältig abzuklären, ob die Versicherte als gesunde Mutter erwerbstätig geblieben wäre und wenn ja, in welchem Ausmass (Entscheid des Versicherungsgerichts des Kantons St. Gallen vom 21. Januar 2009, IV 2007/422).</w:t>
      </w:r>
    </w:p>
    <w:p>
      <w:pPr>
        <w:pStyle w:val="Heading2"/>
      </w:pPr>
      <w:r>
        <w:t>Volltext</w:t>
      </w:r>
    </w:p>
    <w:p>
      <w:r>
        <w:t>St.Gallen Versicherungsgericht 21.01.2009 IV 2007/422 Saint-Gall Versicherungsgericht 21.01.2009 IV 2007/422 San Gallo Versicherungsgericht 21.01.2009 IV 2007/422</w:t>
      </w:r>
    </w:p>
    <w:p>
      <w:r>
        <w:t>Art. 17 Abs. 1 ATSG; Art. 28 Abs. 2ter IVG (Fassung bis 31. Dezember 2007). Frage des Statuswechsels einer bei Rentenzusprache als vollerwerbstätig qualifizierten Versicherten nach der Geburt eines Kindes. Ein Revisionsgrund ist nur gegeben, wenn zwingende Gründe für die Umqualifikation zur teilerwerbstätigen Hausfrau sprechen. Die IV-Stelle hat sorgfältig abzuklären, ob die Versicherte als gesunde Mutter erwerbstätig geblieben wäre und wenn ja, in welchem Ausmass (Entscheid des Versicherungsgerichts des Kantons St. Gallen vom 21. Januar 2009, IV 2007/422).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