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2007/405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https://mcp.opencaselaw.ch/entscheid/sg_gerichte_IV_2007_405</w:t>
      </w:r>
    </w:p>
    <w:p>
      <w:r>
        <w:t>FR: SG_GERICHTE IV 2007/405 du 31 décembre 2007</w:t>
      </w:r>
    </w:p>
    <w:p>
      <w:r>
        <w:t>IT: SG_GERICHTE IV 2007/405 del 31 dicembre 2007</w:t>
      </w:r>
    </w:p>
    <w:p>
      <w:pPr>
        <w:pStyle w:val="Heading2"/>
      </w:pPr>
      <w:r>
        <w:t>Regeste</w:t>
      </w:r>
    </w:p>
    <w:p>
      <w:r>
        <w:t>Art. 17 Abs. 1, Art. 28 Abs. 1 und 2 IVG (in der bis 31. Dezember 2007 gültig gewesenen Fassung). Kein Anspruch auf Invalidenrente und Umschulung, da die gutachterlich festgestellten körperlichen Einschränkungen keine mindestens 20% bzw. 40%ige Einschränkung der Erwerbsfähigkeit ergab (Entscheid des Versicherungsgerichts des Kantons St. Gallen vom 3. Dezember 2008, IV 2007/405).</w:t>
      </w:r>
    </w:p>
    <w:p>
      <w:pPr>
        <w:pStyle w:val="Heading2"/>
      </w:pPr>
      <w:r>
        <w:t>Volltext</w:t>
      </w:r>
    </w:p>
    <w:p>
      <w:r>
        <w:t>St.Gallen Versicherungsgericht 03.12.2008 IV 2007/405 Saint-Gall Versicherungsgericht 03.12.2008 IV 2007/405 San Gallo Versicherungsgericht 03.12.2008 IV 2007/405</w:t>
      </w:r>
    </w:p>
    <w:p>
      <w:r>
        <w:t>Art. 17 Abs. 1, Art. 28 Abs. 1 und 2 IVG (in der bis 31. Dezember 2007 gültig gewesenen Fassung). Kein Anspruch auf Invalidenrente und Umschulung, da die gutachterlich festgestellten körperlichen Einschränkungen keine mindestens 20% bzw. 40%ige Einschränkung der Erwerbsfähigkeit ergab (Entscheid des Versicherungsgerichts des Kantons St. Gallen vom 3. Dezember 2008, IV 2007/405).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