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2007/39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https://mcp.opencaselaw.ch/entscheid/sg_gerichte_IV_2007_39</w:t>
      </w:r>
    </w:p>
    <w:p>
      <w:r>
        <w:t>FR: SG_GERICHTE IV 2007/39 du 31 décembre 2007</w:t>
      </w:r>
    </w:p>
    <w:p>
      <w:r>
        <w:t>IT: SG_GERICHTE IV 2007/39 del 31 dicembre 2007</w:t>
      </w:r>
    </w:p>
    <w:p>
      <w:pPr>
        <w:pStyle w:val="Heading2"/>
      </w:pPr>
      <w:r>
        <w:t>Regeste</w:t>
      </w:r>
    </w:p>
    <w:p>
      <w:r>
        <w:t>Art. 28 aIVG (in der bis zum 31. Dezember 2007 gültigen Fassung); Anspruch auf IV-Leistungen; interdisziplinäres Gutachten aufgrund nicht umfassender Kenntnis des medizinischen Sachverhalts sowie unvollständiger Aktenlage nicht beweistauglich; Rückweisung zur Oberbegutachtung (Entscheid des Versicherungsgerichts des Kantons St. Gallen vom 29. August 2008, IV 2007/39).</w:t>
      </w:r>
    </w:p>
    <w:p>
      <w:pPr>
        <w:pStyle w:val="Heading2"/>
      </w:pPr>
      <w:r>
        <w:t>Volltext</w:t>
      </w:r>
    </w:p>
    <w:p>
      <w:r>
        <w:t>St.Gallen Versicherungsgericht 29.08.2008 IV 2007/39 Saint-Gall Versicherungsgericht 29.08.2008 IV 2007/39 San Gallo Versicherungsgericht 29.08.2008 IV 2007/39</w:t>
      </w:r>
    </w:p>
    <w:p>
      <w:r>
        <w:t>Art. 28 aIVG (in der bis zum 31. Dezember 2007 gültigen Fassung); Anspruch auf IV-Leistungen; interdisziplinäres Gutachten aufgrund nicht umfassender Kenntnis des medizinischen Sachverhalts sowie unvollständiger Aktenlage nicht beweistauglich; Rückweisung zur Oberbegutachtung (Entscheid des Versicherungsgerichts des Kantons St. Gallen vom 29. August 2008, IV 2007/39).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