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2007/339 vom 31. Dezember 2003</w:t>
      </w:r>
    </w:p>
    <w:p>
      <w:r>
        <w:t>SG Gerichte, 2003-12-31, DE</w:t>
      </w:r>
    </w:p>
    <w:p>
      <w:r>
        <w:rPr>
          <w:b/>
        </w:rPr>
        <w:t xml:space="preserve">Quelle: </w:t>
      </w:r>
      <w:r>
        <w:t>https://mcp.opencaselaw.ch/entscheid/sg_gerichte_IV_2007_339</w:t>
      </w:r>
    </w:p>
    <w:p>
      <w:r>
        <w:t>FR: SG_GERICHTE IV 2007/339 du 31 décembre 2003</w:t>
      </w:r>
    </w:p>
    <w:p>
      <w:r>
        <w:t>IT: SG_GERICHTE IV 2007/339 del 31 dicembre 2003</w:t>
      </w:r>
    </w:p>
    <w:p>
      <w:pPr>
        <w:pStyle w:val="Heading2"/>
      </w:pPr>
      <w:r>
        <w:t>Regeste</w:t>
      </w:r>
    </w:p>
    <w:p>
      <w:r>
        <w:t>Art. 28. Abs. 1 IVG. Art. 29ter (je in der bis 31. Dezember 2003 gültig gewesenen Fassung). Berechnung Validen- und Invalideneinkommen. Rentenbeginn. Der Beschwerdeführer muss sich eine Verschlechterung des Valideneinkommens (Wegfall Schichtzulage) entgegenhalten lassen, wenn nicht mit überwiegender Wahrscheinlichkeit von einem Stellenwechsel ausgegangen werden kann. Die vom Beschwerdeführer behauptete frühere einjährige Arbeitsunfähigkeit ohne wesentlichen Unterbruch ist nicht ausgewiesen (Entscheid des Versicherungsgerichts des Kantons St. Gallen vom 24. Juni 2009, IV 2007/339).</w:t>
      </w:r>
    </w:p>
    <w:p>
      <w:pPr>
        <w:pStyle w:val="Heading2"/>
      </w:pPr>
      <w:r>
        <w:t>Volltext</w:t>
      </w:r>
    </w:p>
    <w:p>
      <w:r>
        <w:t>St.Gallen Versicherungsgericht 24.06.2009 IV 2007/339 Saint-Gall Versicherungsgericht 24.06.2009 IV 2007/339 San Gallo Versicherungsgericht 24.06.2009 IV 2007/339</w:t>
      </w:r>
    </w:p>
    <w:p>
      <w:r>
        <w:t>Art. 28. Abs. 1 IVG. Art. 29ter (je in der bis 31. Dezember 2003 gültig gewesenen Fassung). Berechnung Validen- und Invalideneinkommen. Rentenbeginn. Der Beschwerdeführer muss sich eine Verschlechterung des Valideneinkommens (Wegfall Schichtzulage) entgegenhalten lassen, wenn nicht mit überwiegender Wahrscheinlichkeit von einem Stellenwechsel ausgegangen werden kann. Die vom Beschwerdeführer behauptete frühere einjährige Arbeitsunfähigkeit ohne wesentlichen Unterbruch ist nicht ausgewiesen (Entscheid des Versicherungsgerichts des Kantons St. Gallen vom 24. Juni 2009, IV 2007/339).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