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2007/332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https://mcp.opencaselaw.ch/entscheid/sg_gerichte_IV_2007_332</w:t>
      </w:r>
    </w:p>
    <w:p>
      <w:r>
        <w:t>FR: SG_GERICHTE IV 2007/332 du 31 décembre 2007</w:t>
      </w:r>
    </w:p>
    <w:p>
      <w:r>
        <w:t>IT: SG_GERICHTE IV 2007/332 del 31 dicembre 2007</w:t>
      </w:r>
    </w:p>
    <w:p>
      <w:pPr>
        <w:pStyle w:val="Heading2"/>
      </w:pPr>
      <w:r>
        <w:t>Regeste</w:t>
      </w:r>
    </w:p>
    <w:p>
      <w:r>
        <w:t>Art. 8 Abs. 3 ATSG, Art. 5 Abs. 1 IVG, Art. 28 Abs. 1ter IVG (in der bis 31. Dezember 2007 geltenden Fassung, jetzt Art. 28a Abs. 3 IVG). Reiner Einkommensvergleich oder gemischte Methode der Invaliditätsbemessung. Wahl der geeigneten Methode zur Bemessung der Invalidität: Frage, ob und gegebenenfalls in welchem Ausmass eine versicherte Person ohne die Gesundheitsbeeinträchtigung einer Erwerbstätigkeit nachginge (Entscheid des Versicherungsgerichts des Kantons St. Gallen vom 26. November 2008, IV 2007/332).</w:t>
      </w:r>
    </w:p>
    <w:p>
      <w:pPr>
        <w:pStyle w:val="Heading2"/>
      </w:pPr>
      <w:r>
        <w:t>Volltext</w:t>
      </w:r>
    </w:p>
    <w:p>
      <w:r>
        <w:t>St.Gallen Versicherungsgericht 26.11.2008 IV 2007/332 Saint-Gall Versicherungsgericht 26.11.2008 IV 2007/332 San Gallo Versicherungsgericht 26.11.2008 IV 2007/332</w:t>
      </w:r>
    </w:p>
    <w:p>
      <w:r>
        <w:t>Art. 8 Abs. 3 ATSG, Art. 5 Abs. 1 IVG, Art. 28 Abs. 1ter IVG (in der bis 31. Dezember 2007 geltenden Fassung, jetzt Art. 28a Abs. 3 IVG). Reiner Einkommensvergleich oder gemischte Methode der Invaliditätsbemessung.</w:t>
      </w:r>
    </w:p>
    <w:p>
      <w:r>
        <w:t>Wahl der geeigneten Methode zur Bemessung der Invalidität: Frage, ob und gegebenenfalls in welchem Ausmass eine versicherte Person ohne die Gesundheitsbeeinträchtigung einer Erwerbstätigkeit nachginge (Entscheid des Versicherungsgerichts des Kantons St. Gallen vom 26. November 2008, IV 2007/332).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