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2007/307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https://mcp.opencaselaw.ch/entscheid/sg_gerichte_IV_2007_307</w:t>
      </w:r>
    </w:p>
    <w:p>
      <w:r>
        <w:t>FR: SG_GERICHTE IV 2007/307 du 31 décembre 2007</w:t>
      </w:r>
    </w:p>
    <w:p>
      <w:r>
        <w:t>IT: SG_GERICHTE IV 2007/307 del 31 dicembre 2007</w:t>
      </w:r>
    </w:p>
    <w:p>
      <w:pPr>
        <w:pStyle w:val="Heading2"/>
      </w:pPr>
      <w:r>
        <w:t>Regeste</w:t>
      </w:r>
    </w:p>
    <w:p>
      <w:r>
        <w:t>ATSG 16. IVG 5, 28 und 28ter(in der bis zum 31. Dezember 2007 gültigen Fassung). IVV 27. Invaliditätsbemessungsmethode: Ob die Einkommensvergleichsmethode oder die "gemischte Methode" Anwendung findet, kann offen gelassen werden, weil eine Tätigkeit als Hilfsarbeiterin bei voller Präsenzzeit zu 80% als zumutbar erachtet wird. Würdigung der im MEDAS-Gutachten beurteilten Arbeitsfähigkeitsschätzung (Entscheid des Versicherungsgerichts des Kantons St. Gallen vom 4. Dezember 2008, IV 2007/307).</w:t>
      </w:r>
    </w:p>
    <w:p>
      <w:pPr>
        <w:pStyle w:val="Heading2"/>
      </w:pPr>
      <w:r>
        <w:t>Volltext</w:t>
      </w:r>
    </w:p>
    <w:p>
      <w:r>
        <w:t>St.Gallen Versicherungsgericht 04.12.2008 IV 2007/307 Saint-Gall Versicherungsgericht 04.12.2008 IV 2007/307 San Gallo Versicherungsgericht 04.12.2008 IV 2007/307</w:t>
      </w:r>
    </w:p>
    <w:p>
      <w:r>
        <w:t>ATSG 16. IVG 5, 28 und 28ter(in der bis zum 31. Dezember 2007 gültigen Fassung). IVV 27. Invaliditätsbemessungsmethode: Ob die Einkommensvergleichsmethode oder die "gemischte Methode" Anwendung findet, kann offen gelassen werden, weil eine Tätigkeit als Hilfsarbeiterin bei voller Präsenzzeit zu 80% als zumutbar erachtet wird. Würdigung der im MEDAS-Gutachten beurteilten Arbeitsfähigkeitsschätzung (Entscheid des Versicherungsgerichts des Kantons St. Gallen vom 4. Dezember 2008, IV 2007/307).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