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2007/237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https://mcp.opencaselaw.ch/entscheid/sg_gerichte_IV_2007_237</w:t>
      </w:r>
    </w:p>
    <w:p>
      <w:r>
        <w:t>FR: SG_GERICHTE IV 2007/237 du 31 décembre 2007</w:t>
      </w:r>
    </w:p>
    <w:p>
      <w:r>
        <w:t>IT: SG_GERICHTE IV 2007/237 del 31 dicembre 2007</w:t>
      </w:r>
    </w:p>
    <w:p>
      <w:pPr>
        <w:pStyle w:val="Heading2"/>
      </w:pPr>
      <w:r>
        <w:t>Regeste</w:t>
      </w:r>
    </w:p>
    <w:p>
      <w:r>
        <w:t>Art. 28 aIVG (in der bis 31. Dezember 2007 gültigen Fassung); Art. 25 Abs. 2 IVV. Selbstständige Erwerbstätigkeit. Rückweisung zu Vornahme eines erwerblich gewichteten Betätigungsvergleichs (Entscheid des Versicherungsgerichts des Kantons St. Gallen vom 16. März 2009, IV 2007/237).</w:t>
      </w:r>
    </w:p>
    <w:p>
      <w:pPr>
        <w:pStyle w:val="Heading2"/>
      </w:pPr>
      <w:r>
        <w:t>Volltext</w:t>
      </w:r>
    </w:p>
    <w:p>
      <w:r>
        <w:t>St.Gallen Versicherungsgericht 16.03.2009 IV 2007/237 Saint-Gall Versicherungsgericht 16.03.2009 IV 2007/237 San Gallo Versicherungsgericht 16.03.2009 IV 2007/237</w:t>
      </w:r>
    </w:p>
    <w:p>
      <w:r>
        <w:t>Art. 28 aIVG (in der bis 31. Dezember 2007 gültigen Fassung); Art. 25 Abs. 2 IVV. Selbstständige Erwerbstätigkeit. Rückweisung zu Vornahme eines erwerblich gewichteten Betätigungsvergleichs (Entscheid des Versicherungsgerichts des Kantons St. Gallen vom 16. März 2009, IV 2007/237).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