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IV-2021/25 vom 14. Dezember 2021</w:t>
      </w:r>
    </w:p>
    <w:p>
      <w:r>
        <w:t>SG Gerichte, 2021-12-14, DE</w:t>
      </w:r>
    </w:p>
    <w:p>
      <w:r>
        <w:rPr>
          <w:b/>
        </w:rPr>
        <w:t xml:space="preserve">Quelle: </w:t>
      </w:r>
      <w:r>
        <w:t>https://mcp.opencaselaw.ch/entscheid/sg_gerichte_IV-2021_25</w:t>
      </w:r>
    </w:p>
    <w:p>
      <w:r>
        <w:t>FR: SG_GERICHTE IV-2021/25 du 14 décembre 2021</w:t>
      </w:r>
    </w:p>
    <w:p>
      <w:r>
        <w:t>IT: SG_GERICHTE IV-2021/25 del 14 dicembre 2021</w:t>
      </w:r>
    </w:p>
    <w:p>
      <w:pPr>
        <w:pStyle w:val="Heading2"/>
      </w:pPr>
      <w:r>
        <w:t>Regeste</w:t>
      </w:r>
    </w:p>
    <w:p>
      <w:r>
        <w:t>Art. 16 Abs. 3, Art. 16c Abs. 1 lit. a, Art. 16c Abs. 2 lit. a SVG (SR 741.01); Art. 4a Abs. 1 lit. d, Art. 4a Abs. 5 VRV (SR 741.11); Art. 108 Abs. 1, Art. 108 Abs. 5 lit. a SSV (SR 741.21). Der Rekurrent überschritt die signalisierte Höchstgeschwindigkeit von 80 km/h auf der St. Galler Stadtautobahn um 36 km/h. Die Vorinstanz hat den Führerausweis wegen schwerer Widerhandlung gegen die Strassenverkehrsvorschriften zu Recht für drei Monate entzogen. Sämtliche Rügen (insbesondere Bestreitung der Täterschaft und ungültige Zustellung des Strafbefehls) sind unbegründet (Verwaltungsrekurskommission, Abteilung IV, 14.Dezember 2021, IV-2021/25).</w:t>
      </w:r>
    </w:p>
    <w:p>
      <w:pPr>
        <w:pStyle w:val="Heading2"/>
      </w:pPr>
      <w:r>
        <w:t>Volltext</w:t>
      </w:r>
    </w:p>
    <w:p>
      <w:r>
        <w:t>St.Gallen Verwaltungsrekurskommission 14.12.2021 IV-2021/25 Saint-Gall Verwaltungsrekurskommission 14.12.2021 IV-2021/25 San Gallo Verwaltungsrekurskommission 14.12.2021 IV-2021/25</w:t>
      </w:r>
    </w:p>
    <w:p>
      <w:r>
        <w:t>Art. 16 Abs. 3, Art. 16c Abs. 1 lit. a, Art. 16c Abs. 2 lit. a SVG (SR 741.01); Art. 4a Abs. 1 lit. d, Art. 4a Abs. 5 VRV (SR 741.11); Art. 108 Abs. 1, Art. 108 Abs. 5 lit. a SSV (SR 741.21). Der Rekurrent überschritt die signalisierte Höchstgeschwindigkeit von 80 km/h auf der St. Galler Stadtautobahn um 36 km/h. Die Vorinstanz hat den Führerausweis wegen schwerer Widerhandlung gegen die Strassenverkehrsvorschriften zu Recht für drei Monate entzogen. Sämtliche Rügen (insbesondere Bestreitung der Täterschaft und ungültige Zustellung des Strafbefehls) sind unbegründet (Verwaltungsrekurskommission, Abteilung IV, 14.Dezember 2021, IV-2021/25).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