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IV-2021/13 vom 28. Oktober 2021</w:t>
      </w:r>
    </w:p>
    <w:p>
      <w:r>
        <w:t>SG Gerichte, 2021-10-28, DE</w:t>
      </w:r>
    </w:p>
    <w:p>
      <w:r>
        <w:rPr>
          <w:b/>
        </w:rPr>
        <w:t xml:space="preserve">Quelle: </w:t>
      </w:r>
      <w:r>
        <w:t>https://mcp.opencaselaw.ch/entscheid/sg_gerichte_IV-2021_13</w:t>
      </w:r>
    </w:p>
    <w:p>
      <w:r>
        <w:t>FR: SG_GERICHTE IV-2021/13 du 28 octobre 2021</w:t>
      </w:r>
    </w:p>
    <w:p>
      <w:r>
        <w:t>IT: SG_GERICHTE IV-2021/13 del 28 ottobre 2021</w:t>
      </w:r>
    </w:p>
    <w:p>
      <w:pPr>
        <w:pStyle w:val="Heading2"/>
      </w:pPr>
      <w:r>
        <w:t>Regeste</w:t>
      </w:r>
    </w:p>
    <w:p>
      <w:r>
        <w:t>Art. 15a Abs. 4, Art. 16b Abs. 1 lit. a und Abs. 2 lit. a, Art. 16c Abs. 1 lit. a und Abs. 2 lit. a SVG (SR 741.01); Art. 49 Abs. 2 StGB (SR 311.0). Der Rekurrent, Inhaber eines Führerausweises auf Probe, beging zwei beging im Abstand von drei Wochen zwei Geschwindigkeitsüberschreitungen, zunächst eine schwere und dann eine mittelschwere. Im Zeitpunkt, als er die zweite (mittelschwere) Widerhandlung beging, hatte er noch keine Kenntnis von der ersten (schweren) Widerhandlung, weil er damals von einem Verkehrsüberwachungsgerät erfasst wurde und die Polizei nicht vor Ort war. Da er nach der ersten Widerhandlung keine Möglichkeit hatte, das besondere Mass an Verantwortungsbewusstsein das von ihm als Neulenker erwartet wurde, unter Beweis zu stellen, liegt kein Anwendungsfall der Annullierung des Führerausweises auf Probe vor (Verwaltungsrekurskommission, Abteilung IV, 28. Oktober 2021, IV-2021/13).</w:t>
      </w:r>
    </w:p>
    <w:p>
      <w:pPr>
        <w:pStyle w:val="Heading2"/>
      </w:pPr>
      <w:r>
        <w:t>Volltext</w:t>
      </w:r>
    </w:p>
    <w:p>
      <w:r>
        <w:t>St.Gallen Verwaltungsrekurskommission 28.10.2021 IV-2021/13 Saint-Gall Verwaltungsrekurskommission 28.10.2021 IV-2021/13 San Gallo Verwaltungsrekurskommission 28.10.2021 IV-2021/13</w:t>
      </w:r>
    </w:p>
    <w:p>
      <w:r>
        <w:t>Art. 15a Abs. 4, Art. 16b Abs. 1 lit. a und Abs. 2 lit. a, Art. 16c Abs. 1 lit. a und Abs. 2 lit. a SVG (SR 741.01); Art. 49 Abs. 2 StGB (SR 311.0). Der Rekurrent, Inhaber eines Führerausweises auf Probe, beging zwei beging im Abstand von drei Wochen zwei Geschwindigkeitsüberschreitungen, zunächst eine schwere und dann eine mittelschwere. Im Zeitpunkt, als er die zweite (mittelschwere) Widerhandlung beging, hatte er noch keine Kenntnis von der ersten (schweren) Widerhandlung, weil er damals von einem Verkehrsüberwachungsgerät erfasst wurde und die Polizei nicht vor Ort war. Da er nach der ersten Widerhandlung keine Möglichkeit hatte, das besondere Mass an Verantwortungsbewusstsein das von ihm als Neulenker erwartet wurde, unter Beweis zu stellen, liegt kein Anwendungsfall der Annullierung des Führerausweises auf Probe vor (Verwaltungsrekurskommission, Abteilung IV, 28. Oktober 2021, IV-2021/13).</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