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IV-2019/190 vom 27. Februar 2020</w:t>
      </w:r>
    </w:p>
    <w:p>
      <w:r>
        <w:t>SG Gerichte, 2020-02-27, DE</w:t>
      </w:r>
    </w:p>
    <w:p>
      <w:r>
        <w:rPr>
          <w:b/>
        </w:rPr>
        <w:t xml:space="preserve">Quelle: </w:t>
      </w:r>
      <w:r>
        <w:t>https://mcp.opencaselaw.ch/entscheid/sg_gerichte_IV-2019_190</w:t>
      </w:r>
    </w:p>
    <w:p>
      <w:r>
        <w:t>FR: SG_GERICHTE IV-2019/190 du 27 février 2020</w:t>
      </w:r>
    </w:p>
    <w:p>
      <w:r>
        <w:t>IT: SG_GERICHTE IV-2019/190 del 27 febbraio 2020</w:t>
      </w:r>
    </w:p>
    <w:p>
      <w:pPr>
        <w:pStyle w:val="Heading2"/>
      </w:pPr>
      <w:r>
        <w:t>Regeste</w:t>
      </w:r>
    </w:p>
    <w:p>
      <w:r>
        <w:t>Art. 16 Abs. 3, Art. 16c Abs. 1 lit. a, Art. 16c Abs. 2 lit. a SVG (SR 741.01); Art. 45 Abs. 1 VZV (SR 741.51). Die Rekurrentin überschritt die signalisierte Geschwindigkeit von 80 km/h auf der Autobahn um 41 km/h (nach Sicherheitsabzug von 6 km/h). Bestätigung der Aberkennungsdauer von drei Monaten zufolge schwerer Widerhandlung gegen die Strassenverkehrsvorschriften (Verwaltungsrekurskommission, Abteilung IV, 27. Februar 2020, IV-2019/190).</w:t>
      </w:r>
    </w:p>
    <w:p>
      <w:pPr>
        <w:pStyle w:val="Heading2"/>
      </w:pPr>
      <w:r>
        <w:t>Volltext</w:t>
      </w:r>
    </w:p>
    <w:p>
      <w:r>
        <w:t>St.Gallen Verwaltungsrekurskommission 27.02.2020 IV-2019/190 Saint-Gall Verwaltungsrekurskommission 27.02.2020 IV-2019/190 San Gallo Verwaltungsrekurskommission 27.02.2020 IV-2019/190</w:t>
      </w:r>
    </w:p>
    <w:p>
      <w:r>
        <w:t>Art. 16 Abs. 3, Art. 16c Abs. 1 lit. a, Art. 16c Abs. 2 lit. a SVG (SR 741.01); Art. 45 Abs. 1 VZV (SR 741.51). Die Rekurrentin überschritt die signalisierte Geschwindigkeit von 80 km/h auf der Autobahn um 41 km/h (nach Sicherheitsabzug von 6 km/h). Bestätigung der Aberkennungsdauer von drei Monaten zufolge schwerer Widerhandlung gegen die Strassenverkehrsvorschriften (Verwaltungsrekurskommission, Abteilung IV, 27. Februar 2020, IV-2019/190).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