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IV-2019/19 vom 23. Mai 2019</w:t>
      </w:r>
    </w:p>
    <w:p>
      <w:r>
        <w:t>SG Gerichte, 2019-05-23, DE</w:t>
      </w:r>
    </w:p>
    <w:p>
      <w:r>
        <w:rPr>
          <w:b/>
        </w:rPr>
        <w:t xml:space="preserve">Quelle: </w:t>
      </w:r>
      <w:r>
        <w:t>https://mcp.opencaselaw.ch/entscheid/sg_gerichte_IV-2019_19</w:t>
      </w:r>
    </w:p>
    <w:p>
      <w:r>
        <w:t>FR: SG_GERICHTE IV-2019/19 du 23 mai 2019</w:t>
      </w:r>
    </w:p>
    <w:p>
      <w:r>
        <w:t>IT: SG_GERICHTE IV-2019/19 del 23 maggio 2019</w:t>
      </w:r>
    </w:p>
    <w:p>
      <w:pPr>
        <w:pStyle w:val="Heading2"/>
      </w:pPr>
      <w:r>
        <w:t>Regeste</w:t>
      </w:r>
    </w:p>
    <w:p>
      <w:r>
        <w:t>Art. 14 Abs. 1, Art. 15d Abs. 1 SVG (SR 741.01); Art. 7 Abs. 1 VZV (SR 741.51). Die Rekurrentin leidet an einer bipolaren Störung und nimmt deswegen seit Jahren ein Depressivum (Citralopam) ein. Gegenüber der Polizei, die vom Ehemann auf eine mögliche Trunkenheitsfahrt hingewiesen worden war, die Rekurrentin aber nicht autofahrend angetroffen hatte, erklärte sie, ein Alkoholproblem und deswegen auch schon das Vergällungsmittel Antabus genommen zu haben. Eine Atemalkoholprobe ergab einen Wert von 0,65 mg/l, was einer Blutalkoholkonzentration von 1,3 Gewichtspromille entspricht. Sie erwähnte zudem einen Zusammenhang zwischen der psychischen Erkrankung und Phasen mit zeitweisem Mehrkonsum von Alkohol. Bestätigung der Anordnung einer verkehrsmedizinischen Untersuchung zufolge Zweifeln an der Fahreignung (Verwaltungsrekurskommission, Abteilung IV, 23. Mai 2019, IV-2019/19).</w:t>
      </w:r>
    </w:p>
    <w:p>
      <w:pPr>
        <w:pStyle w:val="Heading2"/>
      </w:pPr>
      <w:r>
        <w:t>Volltext</w:t>
      </w:r>
    </w:p>
    <w:p>
      <w:r>
        <w:t>St.Gallen Verwaltungsrekurskommission 23.05.2019 IV-2019/19 Saint-Gall Verwaltungsrekurskommission 23.05.2019 IV-2019/19 San Gallo Verwaltungsrekurskommission 23.05.2019 IV-2019/19</w:t>
      </w:r>
    </w:p>
    <w:p>
      <w:r>
        <w:t>Art. 14 Abs. 1, Art. 15d Abs. 1 SVG (SR 741.01); Art. 7 Abs. 1 VZV (SR 741.51). Die Rekurrentin leidet an einer bipolaren Störung und nimmt deswegen seit Jahren ein Depressivum (Citralopam) ein. Gegenüber der Polizei, die vom Ehemann auf eine mögliche Trunkenheitsfahrt hingewiesen worden war, die Rekurrentin aber nicht autofahrend angetroffen hatte, erklärte sie, ein Alkoholproblem und deswegen auch schon das Vergällungsmittel Antabus genommen zu haben. Eine Atemalkoholprobe ergab einen Wert von 0,65 mg/l, was einer Blutalkoholkonzentration von 1,3 Gewichtspromille entspricht. Sie erwähnte zudem einen Zusammenhang zwischen der psychischen Erkrankung und Phasen mit zeitweisem Mehrkonsum von Alkohol. Bestätigung der Anordnung einer verkehrsmedizinischen Untersuchung zufolge Zweifeln an der Fahreignung (Verwaltungsrekurskommission, Abteilung IV, 23. Mai 2019, IV-2019/19).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