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IV-2019/172 vom 27. Februar 2020</w:t>
      </w:r>
    </w:p>
    <w:p>
      <w:r>
        <w:t>SG Gerichte, 2020-02-27, DE</w:t>
      </w:r>
    </w:p>
    <w:p>
      <w:r>
        <w:rPr>
          <w:b/>
        </w:rPr>
        <w:t xml:space="preserve">Quelle: </w:t>
      </w:r>
      <w:r>
        <w:t>https://mcp.opencaselaw.ch/entscheid/sg_gerichte_IV-2019_172</w:t>
      </w:r>
    </w:p>
    <w:p>
      <w:r>
        <w:t>FR: SG_GERICHTE IV-2019/172 du 27 février 2020</w:t>
      </w:r>
    </w:p>
    <w:p>
      <w:r>
        <w:t>IT: SG_GERICHTE IV-2019/172 del 27 febbraio 2020</w:t>
      </w:r>
    </w:p>
    <w:p>
      <w:pPr>
        <w:pStyle w:val="Heading2"/>
      </w:pPr>
      <w:r>
        <w:t>Regeste</w:t>
      </w:r>
    </w:p>
    <w:p>
      <w:r>
        <w:t>Art. 14 Abs. 2 lit. b, Art. 15d Abs. 1 SVG (SR 741.01). Bestätigung der Anordnung einer verkehrspsychologischen Untersuchung. Trotz umfangreicher kognitiver Trainings gab es keine Verbesserung der kognitiven Leistungsfähigkeit und der charakterlichen Mängel (Verwaltungsrekurskommission, Abteilung IV, 27. Februar 2020, IV-2019/172).</w:t>
      </w:r>
    </w:p>
    <w:p>
      <w:pPr>
        <w:pStyle w:val="Heading2"/>
      </w:pPr>
      <w:r>
        <w:t>Volltext</w:t>
      </w:r>
    </w:p>
    <w:p>
      <w:r>
        <w:t>St.Gallen Verwaltungsrekurskommission 27.02.2020 IV-2019/172 Saint-Gall Verwaltungsrekurskommission 27.02.2020 IV-2019/172 San Gallo Verwaltungsrekurskommission 27.02.2020 IV-2019/172</w:t>
      </w:r>
    </w:p>
    <w:p>
      <w:r>
        <w:t>Art. 14 Abs. 2 lit. b, Art. 15d Abs. 1 SVG (SR 741.01). Bestätigung der Anordnung einer verkehrspsychologischen Untersuchung. Trotz umfangreicher kognitiver Trainings gab es keine Verbesserung der kognitiven Leistungsfähigkeit und der charakterlichen Mängel (Verwaltungsrekurskommission, Abteilung IV, 27. Februar 2020, IV-2019/172).</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