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IV-2019/11 vom 25. April 2019</w:t>
      </w:r>
    </w:p>
    <w:p>
      <w:r>
        <w:t>SG Gerichte, 2019-04-25, DE</w:t>
      </w:r>
    </w:p>
    <w:p>
      <w:r>
        <w:rPr>
          <w:b/>
        </w:rPr>
        <w:t xml:space="preserve">Quelle: </w:t>
      </w:r>
      <w:r>
        <w:t>https://mcp.opencaselaw.ch/entscheid/sg_gerichte_IV-2019_11</w:t>
      </w:r>
    </w:p>
    <w:p>
      <w:r>
        <w:t>FR: SG_GERICHTE IV-2019/11 du 25 avril 2019</w:t>
      </w:r>
    </w:p>
    <w:p>
      <w:r>
        <w:t>IT: SG_GERICHTE IV-2019/11 del 25 aprile 2019</w:t>
      </w:r>
    </w:p>
    <w:p>
      <w:pPr>
        <w:pStyle w:val="Heading2"/>
      </w:pPr>
      <w:r>
        <w:t>Regeste</w:t>
      </w:r>
    </w:p>
    <w:p>
      <w:r>
        <w:t>Art. 101 VRP (sGS 951.1). Aufhebung der Vollzugsanordnung in der materiellen Führerausweisentzugsverfügung wegen unzulässiger Vermischung des Erkenntnis- und des Vollstreckungsverfahrens (Verwaltungsrekurskommission, Abteilung IV, 25. April 2019, IV-2019/11).</w:t>
      </w:r>
    </w:p>
    <w:p>
      <w:pPr>
        <w:pStyle w:val="Heading2"/>
      </w:pPr>
      <w:r>
        <w:t>Volltext</w:t>
      </w:r>
    </w:p>
    <w:p>
      <w:r>
        <w:t>St.Gallen Verwaltungsrekurskommission 25.04.2019 IV-2019/11 Saint-Gall Verwaltungsrekurskommission 25.04.2019 IV-2019/11 San Gallo Verwaltungsrekurskommission 25.04.2019 IV-2019/11</w:t>
      </w:r>
    </w:p>
    <w:p>
      <w:r>
        <w:t>Art. 101 VRP (sGS 951.1). Aufhebung der Vollzugsanordnung in der materiellen Führerausweisentzugsverfügung wegen unzulässiger Vermischung des Erkenntnis- und des Vollstreckungsverfahrens (Verwaltungsrekurskommission, Abteilung IV, 25. April 2019, IV-2019/11).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