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IV-2019/100 vom 9. Januar 2020</w:t>
      </w:r>
    </w:p>
    <w:p>
      <w:r>
        <w:t>SG Gerichte, 2020-01-09, DE</w:t>
      </w:r>
    </w:p>
    <w:p>
      <w:r>
        <w:rPr>
          <w:b/>
        </w:rPr>
        <w:t xml:space="preserve">Quelle: </w:t>
      </w:r>
      <w:r>
        <w:t>https://mcp.opencaselaw.ch/entscheid/sg_gerichte_IV-2019_100</w:t>
      </w:r>
    </w:p>
    <w:p>
      <w:r>
        <w:t>FR: SG_GERICHTE IV-2019/100 du 9 janvier 2020</w:t>
      </w:r>
    </w:p>
    <w:p>
      <w:r>
        <w:t>IT: SG_GERICHTE IV-2019/100 del 9 gennaio 2020</w:t>
      </w:r>
    </w:p>
    <w:p>
      <w:pPr>
        <w:pStyle w:val="Heading2"/>
      </w:pPr>
      <w:r>
        <w:t>Regeste</w:t>
      </w:r>
    </w:p>
    <w:p>
      <w:r>
        <w:t>Art. 14 Abs. 1, Art. 16d Abs. 1 lit. a SVG (SR 741.01). Der Rekurrent verursachte einen Selbstunfall. Trotz umfangreicher Abklärungen konnte die Unfallursache nicht eruiert werden. Allein der Hinweis, dass ein solcher Selbstunfall wieder auftreten könne, genügt unter den gegebenen Umständen nicht für die Verfügung eines Führerausweisentzugs wegen mangelnder Fahreignung. Insbesondere besteht eine grosse Wahrscheinlichkeit, dass die Unfallursache auch durch weitere Untersuchungen nicht festgestellt werden kann. Kardiologisch, psychisch und schlafmedizinisch ergaben sich keine Hinweise auf eine fehlende Fahreignung (Verwaltungsrekurskommission, Abteilung IV, 9. Januar 2020, IV-2019/100).</w:t>
      </w:r>
    </w:p>
    <w:p>
      <w:pPr>
        <w:pStyle w:val="Heading2"/>
      </w:pPr>
      <w:r>
        <w:t>Volltext</w:t>
      </w:r>
    </w:p>
    <w:p>
      <w:r>
        <w:t>St.Gallen Verwaltungsrekurskommission 09.01.2020 IV-2019/100 Saint-Gall Verwaltungsrekurskommission 09.01.2020 IV-2019/100 San Gallo Verwaltungsrekurskommission 09.01.2020 IV-2019/100</w:t>
      </w:r>
    </w:p>
    <w:p>
      <w:r>
        <w:t>Art. 14 Abs. 1, Art. 16d Abs. 1 lit. a SVG (SR 741.01). Der Rekurrent verursachte einen Selbstunfall. Trotz umfangreicher Abklärungen konnte die Unfallursache nicht eruiert werden. Allein der Hinweis, dass ein solcher Selbstunfall wieder auftreten könne, genügt unter den gegebenen Umständen nicht für die Verfügung eines Führerausweisentzugs wegen mangelnder Fahreignung. Insbesondere besteht eine grosse Wahrscheinlichkeit, dass die Unfallursache auch durch weitere Untersuchungen nicht festgestellt werden kann. Kardiologisch, psychisch und schlafmedizinisch ergaben sich keine Hinweise auf eine fehlende Fahreignung (Verwaltungsrekurskommission, Abteilung IV, 9. Januar 2020, IV-2019/100).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