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IV-2018/56 vom 29. November 2018</w:t>
      </w:r>
    </w:p>
    <w:p>
      <w:r>
        <w:t>SG Gerichte, 2018-11-29, DE</w:t>
      </w:r>
    </w:p>
    <w:p>
      <w:r>
        <w:rPr>
          <w:b/>
        </w:rPr>
        <w:t xml:space="preserve">Quelle: </w:t>
      </w:r>
      <w:r>
        <w:t>https://mcp.opencaselaw.ch/entscheid/sg_gerichte_IV-2018_56</w:t>
      </w:r>
    </w:p>
    <w:p>
      <w:r>
        <w:t>FR: SG_GERICHTE IV-2018/56 du 29 novembre 2018</w:t>
      </w:r>
    </w:p>
    <w:p>
      <w:r>
        <w:t>IT: SG_GERICHTE IV-2018/56 del 29 novembre 2018</w:t>
      </w:r>
    </w:p>
    <w:p>
      <w:pPr>
        <w:pStyle w:val="Heading2"/>
      </w:pPr>
      <w:r>
        <w:t>Regeste</w:t>
      </w:r>
    </w:p>
    <w:p>
      <w:r>
        <w:t>Art. 14 Abs. 2 lit. c, Art. 16d Abs. 1 lit. b SVG (SR 741.01), Art. 31 VZV (SR 741.51). Aufgrund einer Suchtverlagerung von Drogen zu Alkohol hin und auf erheblichen Alkoholmissbrauch hinweisende Ergebnisse auch der neuesten Haaranalyse wurde die Wiedererteilung des Führerausweises zu Recht verweigert. Die Bedingungen für die Wiedererteilung des Führerausweises müssen im Rechtsspruch der Sicherungsentzugsverfügung aufgeführt werden (Verwaltungsrekurskommission, Abteilung IV, 29. November 2018, IV-2018/56).</w:t>
      </w:r>
    </w:p>
    <w:p>
      <w:pPr>
        <w:pStyle w:val="Heading2"/>
      </w:pPr>
      <w:r>
        <w:t>Volltext</w:t>
      </w:r>
    </w:p>
    <w:p>
      <w:r>
        <w:t>St.Gallen Verwaltungsrekurskommission 29.11.2018 IV-2018/56 Saint-Gall Verwaltungsrekurskommission 29.11.2018 IV-2018/56 San Gallo Verwaltungsrekurskommission 29.11.2018 IV-2018/56</w:t>
      </w:r>
    </w:p>
    <w:p>
      <w:r>
        <w:t>Art. 14 Abs. 2 lit. c, Art. 16d Abs. 1 lit. b SVG (SR 741.01), Art. 31 VZV (SR 741.51). Aufgrund einer Suchtverlagerung von Drogen zu Alkohol hin und auf erheblichen Alkoholmissbrauch hinweisende Ergebnisse auch der neuesten Haaranalyse wurde die Wiedererteilung des Führerausweises zu Recht verweigert. Die Bedingungen für die Wiedererteilung des Führerausweises müssen im Rechtsspruch der Sicherungsentzugsverfügung aufgeführt werden (Verwaltungsrekurskommission, Abteilung IV, 29. November 2018, IV-2018/56).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