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IV-2018/161 vom 25. April 2019</w:t>
      </w:r>
    </w:p>
    <w:p>
      <w:r>
        <w:t>SG Gerichte, 2019-04-25, DE</w:t>
      </w:r>
    </w:p>
    <w:p>
      <w:r>
        <w:rPr>
          <w:b/>
        </w:rPr>
        <w:t xml:space="preserve">Quelle: </w:t>
      </w:r>
      <w:r>
        <w:t>https://mcp.opencaselaw.ch/entscheid/sg_gerichte_IV-2018_161</w:t>
      </w:r>
    </w:p>
    <w:p>
      <w:r>
        <w:t>FR: SG_GERICHTE IV-2018/161 du 25 avril 2019</w:t>
      </w:r>
    </w:p>
    <w:p>
      <w:r>
        <w:t>IT: SG_GERICHTE IV-2018/161 del 25 aprile 2019</w:t>
      </w:r>
    </w:p>
    <w:p>
      <w:pPr>
        <w:pStyle w:val="Heading2"/>
      </w:pPr>
      <w:r>
        <w:t>Regeste</w:t>
      </w:r>
    </w:p>
    <w:p>
      <w:r>
        <w:t>Art. 14 Abs. 2 lit. c, Art. 16d Abs. 1 lit. b, Art. 17 Abs. 3 SVG (SR 741.01). Der Rekurrent lenkte in fahrunfähigem Zustand (keine qualifizierte Blutalkoholkonzentration) ein Fahrzeug. Es gab Hinweise auf Cannabis- und Kokainkonsum. In den Haaren wurde ein Ethylglucuronid-Wert von über 100 pg/mg gemessen. Bestätigung des Sicherungsentzugs wegen verkehrsrelevanten Alkoholmissbrauchs mit Suchtgefährdung und der Bedingungen für die Wiedererteilung (u.a. kontrollierte und fachlich betreute Alkohol- und Drogenabstinenz von mindestens sechs Monaten; Verwaltungsrekurskommission, Abteilung IV, 25. April 2019, IV-2018/161).</w:t>
      </w:r>
    </w:p>
    <w:p>
      <w:pPr>
        <w:pStyle w:val="Heading2"/>
      </w:pPr>
      <w:r>
        <w:t>Volltext</w:t>
      </w:r>
    </w:p>
    <w:p>
      <w:r>
        <w:t>St.Gallen Verwaltungsrekurskommission 25.04.2019 IV-2018/161 Saint-Gall Verwaltungsrekurskommission 25.04.2019 IV-2018/161 San Gallo Verwaltungsrekurskommission 25.04.2019 IV-2018/161</w:t>
      </w:r>
    </w:p>
    <w:p>
      <w:r>
        <w:t>Art. 14 Abs. 2 lit. c, Art. 16d Abs. 1 lit. b, Art. 17 Abs. 3 SVG (SR 741.01). Der Rekurrent lenkte in fahrunfähigem Zustand (keine qualifizierte Blutalkoholkonzentration) ein Fahrzeug. Es gab Hinweise auf Cannabis- und Kokainkonsum. In den Haaren wurde ein Ethylglucuronid-Wert von über 100 pg/mg gemessen. Bestätigung des Sicherungsentzugs wegen verkehrsrelevanten Alkoholmissbrauchs mit Suchtgefährdung und der Bedingungen für die Wiedererteilung (u.a. kontrollierte und fachlich betreute Alkohol- und Drogenabstinenz von mindestens sechs Monaten; Verwaltungsrekurskommission, Abteilung IV, 25. April 2019, IV-2018/161).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