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IV-2018/152 vom 28. Februar 2019</w:t>
      </w:r>
    </w:p>
    <w:p>
      <w:r>
        <w:t>SG Gerichte, 2019-02-28, DE</w:t>
      </w:r>
    </w:p>
    <w:p>
      <w:r>
        <w:rPr>
          <w:b/>
        </w:rPr>
        <w:t xml:space="preserve">Quelle: </w:t>
      </w:r>
      <w:r>
        <w:t>https://mcp.opencaselaw.ch/entscheid/sg_gerichte_IV-2018_152</w:t>
      </w:r>
    </w:p>
    <w:p>
      <w:r>
        <w:t>FR: SG_GERICHTE IV-2018/152 du 28 février 2019</w:t>
      </w:r>
    </w:p>
    <w:p>
      <w:r>
        <w:t>IT: SG_GERICHTE IV-2018/152 del 28 febbraio 2019</w:t>
      </w:r>
    </w:p>
    <w:p>
      <w:pPr>
        <w:pStyle w:val="Heading2"/>
      </w:pPr>
      <w:r>
        <w:t>Regeste</w:t>
      </w:r>
    </w:p>
    <w:p>
      <w:r>
        <w:t>Art. 16c Abs. 1 lit. a, Art. 31 Abs. 1 SVG (SR 741.01), Art. 3 Abs. 1 VRV (SR 741.11), Art. 49 Abs. 2 StGB (SR 311.0). Der Rekurrent wollte auf der Autobahn bei einer Geschwindigkeit von 110 bis 120 km/h eine Zigarette drehen. Dabei verlor er die Herrschaft über das Fahrzeug, das sich überschlug und auf einer Rastplatzausfahrt quer zur Fahrtrichtung zum Stillstand kam. Es ist von einer schweren Widerhandlung gegen die Strassenverkehrsvorschriften auszugehen. Anwendungsfall retrospektiver Konkurrenz (Verwaltungsrekurskommission, Abteilung IV, 28. Februar 2019, IV-2018/152).</w:t>
      </w:r>
    </w:p>
    <w:p>
      <w:pPr>
        <w:pStyle w:val="Heading2"/>
      </w:pPr>
      <w:r>
        <w:t>Volltext</w:t>
      </w:r>
    </w:p>
    <w:p>
      <w:r>
        <w:t>St.Gallen Verwaltungsrekurskommission 28.02.2019 IV-2018/152 Saint-Gall Verwaltungsrekurskommission 28.02.2019 IV-2018/152 San Gallo Verwaltungsrekurskommission 28.02.2019 IV-2018/152</w:t>
      </w:r>
    </w:p>
    <w:p>
      <w:r>
        <w:t>Art. 16c Abs. 1 lit. a, Art. 31 Abs. 1 SVG (SR 741.01), Art. 3 Abs. 1 VRV (SR 741.11), Art. 49 Abs. 2 StGB (SR 311.0). Der Rekurrent wollte auf der Autobahn bei einer Geschwindigkeit von 110 bis 120 km/h eine Zigarette drehen. Dabei verlor er die Herrschaft über das Fahrzeug, das sich überschlug und auf einer Rastplatzausfahrt quer zur Fahrtrichtung zum Stillstand kam. Es ist von einer schweren Widerhandlung gegen die Strassenverkehrsvorschriften auszugehen. Anwendungsfall retrospektiver Konkurrenz (Verwaltungsrekurskommission, Abteilung IV, 28. Februar 2019, IV-2018/152).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