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IV-2018/100 vom 10. Januar 2019</w:t>
      </w:r>
    </w:p>
    <w:p>
      <w:r>
        <w:t>SG Gerichte, 2019-01-10, DE</w:t>
      </w:r>
    </w:p>
    <w:p>
      <w:r>
        <w:rPr>
          <w:b/>
        </w:rPr>
        <w:t xml:space="preserve">Quelle: </w:t>
      </w:r>
      <w:r>
        <w:t>https://mcp.opencaselaw.ch/entscheid/sg_gerichte_IV-2018_100</w:t>
      </w:r>
    </w:p>
    <w:p>
      <w:r>
        <w:t>FR: SG_GERICHTE IV-2018/100 du 10 janvier 2019</w:t>
      </w:r>
    </w:p>
    <w:p>
      <w:r>
        <w:t>IT: SG_GERICHTE IV-2018/100 del 10 gennaio 2019</w:t>
      </w:r>
    </w:p>
    <w:p>
      <w:pPr>
        <w:pStyle w:val="Heading2"/>
      </w:pPr>
      <w:r>
        <w:t>Regeste</w:t>
      </w:r>
    </w:p>
    <w:p>
      <w:r>
        <w:t>Art. 29 Abs. 2 BV (SR 101), Art. 15a, Art. 16a Abs. 1 lit. a, Art. 16b Abs. 1 lit. a, Art. 31 SVG (SR 741.01). Ausführungen zum rechtlichen Gehör (E.3). Bestätigung der Annullierung des Führerausweises auf Probe nach der zweiten Widerhandlung, die zu einem Führerausweisentzug führt (Verwaltungsrekurskommission, Abteilung IV, 10. Januar 2019, IV-2018/100).</w:t>
      </w:r>
    </w:p>
    <w:p>
      <w:pPr>
        <w:pStyle w:val="Heading2"/>
      </w:pPr>
      <w:r>
        <w:t>Volltext</w:t>
      </w:r>
    </w:p>
    <w:p>
      <w:r>
        <w:t>St.Gallen Verwaltungsrekurskommission 10.01.2019 IV-2018/100 Saint-Gall Verwaltungsrekurskommission 10.01.2019 IV-2018/100 San Gallo Verwaltungsrekurskommission 10.01.2019 IV-2018/100</w:t>
      </w:r>
    </w:p>
    <w:p>
      <w:r>
        <w:t>Art. 29 Abs. 2 BV (SR 101), Art. 15a, Art. 16a Abs. 1 lit. a, Art. 16b Abs. 1 lit. a, Art. 31 SVG (SR 741.01). Ausführungen zum rechtlichen Gehör (E.3). Bestätigung der Annullierung des Führerausweises auf Probe nach der zweiten Widerhandlung, die zu einem Führerausweisentzug führt (Verwaltungsrekurskommission, Abteilung IV, 10. Januar 2019, IV-2018/100).</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