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IV-2017/89 vom 30. November 2017</w:t>
      </w:r>
    </w:p>
    <w:p>
      <w:r>
        <w:t>SG Gerichte, 2017-11-30, DE</w:t>
      </w:r>
    </w:p>
    <w:p>
      <w:r>
        <w:rPr>
          <w:b/>
        </w:rPr>
        <w:t xml:space="preserve">Quelle: </w:t>
      </w:r>
      <w:r>
        <w:t>https://mcp.opencaselaw.ch/entscheid/sg_gerichte_IV-2017_89</w:t>
      </w:r>
    </w:p>
    <w:p>
      <w:r>
        <w:t>FR: SG_GERICHTE IV-2017/89 du 30 novembre 2017</w:t>
      </w:r>
    </w:p>
    <w:p>
      <w:r>
        <w:t>IT: SG_GERICHTE IV-2017/89 del 30 novembre 2017</w:t>
      </w:r>
    </w:p>
    <w:p>
      <w:pPr>
        <w:pStyle w:val="Heading2"/>
      </w:pPr>
      <w:r>
        <w:t>Regeste</w:t>
      </w:r>
    </w:p>
    <w:p>
      <w:r>
        <w:t>Art. 16c Abs. 1 lit. a, Art. 26 Abs. 1 und 2, Art. 32 Abs. 1, Art. 33 Abs. 1 SVG (SR 741.01), Art. 4a Abs. 1, Art. 6 Abs. 1 VRV (SR 741.11). Der Rekurrent kollidierte bei einer Kreiselausfahrt mit einem älteren Fussgänger auf dem Fussgängerstreifen. Der Fussgänger stürzte und zog sich eher leichte Verletzungen zu. Von der rechtlichen Beurteilung der Strafbehörden abweichend, hat das Strassenverkehrsamt zu Recht auf eine schwere Widerhandlung gegen die Strassenverkehrsvorschriften erkannt. Objektiv schuf der Rekurrent eine ernstliche Gefährdung für die Sicherheit des Fussgängers. Subjektiv verletzte er die erhöhte Vorsichtspflicht vor einem Fussgängerstreifen grob, weshalb von Grobfahrlässigkeit auszugehen ist (Verwaltungsrekurskommission, Abteilung IV, 30. November 2017, IV-2017/89).</w:t>
      </w:r>
    </w:p>
    <w:p>
      <w:pPr>
        <w:pStyle w:val="Heading2"/>
      </w:pPr>
      <w:r>
        <w:t>Volltext</w:t>
      </w:r>
    </w:p>
    <w:p>
      <w:r>
        <w:t>St.Gallen Verwaltungsrekurskommission 30.11.2017 IV-2017/89 Saint-Gall Verwaltungsrekurskommission 30.11.2017 IV-2017/89 San Gallo Verwaltungsrekurskommission 30.11.2017 IV-2017/89</w:t>
      </w:r>
    </w:p>
    <w:p>
      <w:r>
        <w:t>Art. 16c Abs. 1 lit. a, Art. 26 Abs. 1 und 2, Art. 32 Abs. 1, Art. 33 Abs. 1 SVG (SR 741.01), Art. 4a Abs. 1, Art. 6 Abs. 1 VRV (SR 741.11). Der Rekurrent kollidierte bei einer Kreiselausfahrt mit einem älteren Fussgänger auf dem Fussgängerstreifen. Der Fussgänger stürzte und zog sich eher leichte Verletzungen zu. Von der rechtlichen Beurteilung der Strafbehörden abweichend, hat das Strassenverkehrsamt zu Recht auf eine schwere Widerhandlung gegen die Strassenverkehrsvorschriften erkannt. Objektiv schuf der Rekurrent eine ernstliche Gefährdung für die Sicherheit des Fussgängers. Subjektiv verletzte er die erhöhte Vorsichtspflicht vor einem Fussgängerstreifen grob, weshalb von Grobfahrlässigkeit auszugehen ist (Verwaltungsrekurskommission, Abteilung IV, 30. November 2017, IV-2017/89).</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