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IV-2017/49 vom 4. Januar 2018</w:t>
      </w:r>
    </w:p>
    <w:p>
      <w:r>
        <w:t>SG Gerichte, 2018-01-04, DE</w:t>
      </w:r>
    </w:p>
    <w:p>
      <w:r>
        <w:rPr>
          <w:b/>
        </w:rPr>
        <w:t xml:space="preserve">Quelle: </w:t>
      </w:r>
      <w:r>
        <w:t>https://mcp.opencaselaw.ch/entscheid/sg_gerichte_IV-2017_49</w:t>
      </w:r>
    </w:p>
    <w:p>
      <w:r>
        <w:t>FR: SG_GERICHTE IV-2017/49 du 4 janvier 2018</w:t>
      </w:r>
    </w:p>
    <w:p>
      <w:r>
        <w:t>IT: SG_GERICHTE IV-2017/49 del 4 gennaio 2018</w:t>
      </w:r>
    </w:p>
    <w:p>
      <w:pPr>
        <w:pStyle w:val="Heading2"/>
      </w:pPr>
      <w:r>
        <w:t>Regeste</w:t>
      </w:r>
    </w:p>
    <w:p>
      <w:r>
        <w:t>Art. 29 Abs. 2 BV (SR 101), Art. 24 Abs. 1 lit. a VRP (sGS 951.1), Art. 15d Abs. 1, Art. 16d Abs. 1 lit. a SVG (SR 741.01), Art. 7 Abs. 1 VZV (SR 741.51). Verletzung des rechtlichen Gehörs, weil weder aus der angefochtenen Verfügung noch aus früherer Korrespondenz hervorging, weshalb Zweifel an der Fahreignung bestehen sollen (E. 2). Voraussetzungen für eine verkehrsmedizinische Untersuchung nicht erfüllt. Namentlich bestehen keine hinreichend konkreten Anhaltspunkte, dass der Rekurrent wegen seiner psychischen Krankheit nicht in der Lage wäre, ein Motorfahrzeug sicher zu führen (Verwaltungsrekurskommission, Abteilung IV, 4. Januar 2018, IV-2017/49).</w:t>
      </w:r>
    </w:p>
    <w:p>
      <w:pPr>
        <w:pStyle w:val="Heading2"/>
      </w:pPr>
      <w:r>
        <w:t>Volltext</w:t>
      </w:r>
    </w:p>
    <w:p>
      <w:r>
        <w:t>St.Gallen Verwaltungsrekurskommission 04.01.2018 IV-2017/49 Saint-Gall Verwaltungsrekurskommission 04.01.2018 IV-2017/49 San Gallo Verwaltungsrekurskommission 04.01.2018 IV-2017/49</w:t>
      </w:r>
    </w:p>
    <w:p>
      <w:r>
        <w:t>Art. 29 Abs. 2 BV (SR 101), Art. 24 Abs. 1 lit. a VRP (sGS 951.1), Art. 15d Abs. 1, Art. 16d Abs. 1 lit. a SVG (SR 741.01), Art. 7 Abs. 1 VZV (SR 741.51). Verletzung des rechtlichen Gehörs, weil weder aus der angefochtenen Verfügung noch aus früherer Korrespondenz hervorging, weshalb Zweifel an der Fahreignung bestehen sollen (E. 2). Voraussetzungen für eine verkehrsmedizinische Untersuchung nicht erfüllt. Namentlich bestehen keine hinreichend konkreten Anhaltspunkte, dass der Rekurrent wegen seiner psychischen Krankheit nicht in der Lage wäre, ein Motorfahrzeug sicher zu führen (Verwaltungsrekurskommission, Abteilung IV, 4. Januar 2018, IV-2017/49).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