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IV-2017/140 vom 22. Februar 2018</w:t>
      </w:r>
    </w:p>
    <w:p>
      <w:r>
        <w:t>SG Gerichte, 2018-02-22, DE</w:t>
      </w:r>
    </w:p>
    <w:p>
      <w:r>
        <w:rPr>
          <w:b/>
        </w:rPr>
        <w:t xml:space="preserve">Quelle: </w:t>
      </w:r>
      <w:r>
        <w:t>https://mcp.opencaselaw.ch/entscheid/sg_gerichte_IV-2017_140</w:t>
      </w:r>
    </w:p>
    <w:p>
      <w:r>
        <w:t>FR: SG_GERICHTE IV-2017/140 du 22 février 2018</w:t>
      </w:r>
    </w:p>
    <w:p>
      <w:r>
        <w:t>IT: SG_GERICHTE IV-2017/140 del 22 febbraio 2018</w:t>
      </w:r>
    </w:p>
    <w:p>
      <w:pPr>
        <w:pStyle w:val="Heading2"/>
      </w:pPr>
      <w:r>
        <w:t>Regeste</w:t>
      </w:r>
    </w:p>
    <w:p>
      <w:r>
        <w:t>Art. 15d Abs. 1 SVG (SR 741.01), Art. 7 Abs. 1, Art. 27 Abs. 1 lit. a und b und Abs. 4 VZV (SR 741.51). Der Rekurrent kollidierte bei einem Einbiegemanöver mit einem vortrittsberechtigten Motorradfahrer, der zwei Finger verlor und sich diverse Schürfungen zuzog. Das Strafverfahren ist noch nicht abgeschlossen. Der Unfall an sich lässt keine Zweifel an der Fahreignung des Rekurrenten aufkommen. Die Umstände lassen darauf schliessen, dass der Unfall ohne weiteres auch einer anderen, jüngeren Person in derselben Situation hätte passieren können. Aus dem Polizeirapport geht nicht hervor, dass sich der Rekurrent verkehrsauffällig verhalten hat (Verwaltungsrekurskommission, Abteilung IV, 22. Februar 2018, IV-2017/140).</w:t>
      </w:r>
    </w:p>
    <w:p>
      <w:pPr>
        <w:pStyle w:val="Heading2"/>
      </w:pPr>
      <w:r>
        <w:t>Volltext</w:t>
      </w:r>
    </w:p>
    <w:p>
      <w:r>
        <w:t>St.Gallen Verwaltungsrekurskommission 22.02.2018 IV-2017/140 Saint-Gall Verwaltungsrekurskommission 22.02.2018 IV-2017/140 San Gallo Verwaltungsrekurskommission 22.02.2018 IV-2017/140</w:t>
      </w:r>
    </w:p>
    <w:p>
      <w:r>
        <w:t>Art. 15d Abs. 1 SVG (SR 741.01), Art. 7 Abs. 1, Art. 27 Abs. 1 lit. a und b und Abs. 4 VZV (SR 741.51). Der Rekurrent kollidierte bei einem Einbiegemanöver mit einem vortrittsberechtigten Motorradfahrer, der zwei Finger verlor und sich diverse Schürfungen zuzog. Das Strafverfahren ist noch nicht abgeschlossen. Der Unfall an sich lässt keine Zweifel an der Fahreignung des Rekurrenten aufkommen. Die Umstände lassen darauf schliessen, dass der Unfall ohne weiteres auch einer anderen, jüngeren Person in derselben Situation hätte passieren können. Aus dem Polizeirapport geht nicht hervor, dass sich der Rekurrent verkehrsauffällig verhalten hat (Verwaltungsrekurskommission, Abteilung IV, 22. Februar 2018, IV-2017/140).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