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IV-2016/33 vom 29. September 2016</w:t>
      </w:r>
    </w:p>
    <w:p>
      <w:r>
        <w:t>SG Gerichte, 2016-09-29, DE</w:t>
      </w:r>
    </w:p>
    <w:p>
      <w:r>
        <w:rPr>
          <w:b/>
        </w:rPr>
        <w:t xml:space="preserve">Quelle: </w:t>
      </w:r>
      <w:r>
        <w:t>https://mcp.opencaselaw.ch/entscheid/sg_gerichte_IV-2016_33</w:t>
      </w:r>
    </w:p>
    <w:p>
      <w:r>
        <w:t>FR: SG_GERICHTE IV-2016/33 du 29 septembre 2016</w:t>
      </w:r>
    </w:p>
    <w:p>
      <w:r>
        <w:t>IT: SG_GERICHTE IV-2016/33 del 29 settembre 2016</w:t>
      </w:r>
    </w:p>
    <w:p>
      <w:pPr>
        <w:pStyle w:val="Heading2"/>
      </w:pPr>
      <w:r>
        <w:t>Regeste</w:t>
      </w:r>
    </w:p>
    <w:p>
      <w:r>
        <w:t>Art. 16c Abs. 1 lit. b SVG (SR 741.01). Die Wiedererteilung des zu Warnzwecken entzogenen Führerausweises nach Ablauf der Massnahme darf nicht an Bedingungen oder Auflagen geknüpft werden. Dennoch ist es im Rahmen der Verhältnismässigkeit stets zulässig, den Führerausweis aus besonderen Gründen mit Auflagen zu versehen. Eine sehr hohe Blutalkoholkonzentration von 1,9 Gewichtspromille und die Bagatellisierung des Alkoholkonsums rechtfertigen die Auflage einer Alkoholtotalabstinenz (Verwaltungsrekurskommission, Abteilung IV, 29. September 2016, IV-2016/33).</w:t>
      </w:r>
    </w:p>
    <w:p>
      <w:pPr>
        <w:pStyle w:val="Heading2"/>
      </w:pPr>
      <w:r>
        <w:t>Volltext</w:t>
      </w:r>
    </w:p>
    <w:p>
      <w:r>
        <w:t>St.Gallen Verwaltungsrekurskommission 29.09.2016 IV-2016/33 Saint-Gall Verwaltungsrekurskommission 29.09.2016 IV-2016/33 San Gallo Verwaltungsrekurskommission 29.09.2016 IV-2016/33</w:t>
      </w:r>
    </w:p>
    <w:p>
      <w:r>
        <w:t>Art. 16c Abs. 1 lit. b SVG (SR 741.01). Die Wiedererteilung des zu Warnzwecken entzogenen Führerausweises nach Ablauf der Massnahme darf nicht an Bedingungen oder Auflagen geknüpft werden. Dennoch ist es im Rahmen der Verhältnismässigkeit stets zulässig, den Führerausweis aus besonderen Gründen mit Auflagen zu versehen. Eine sehr hohe Blutalkoholkonzentration von 1,9 Gewichtspromille und die Bagatellisierung des Alkoholkonsums rechtfertigen die Auflage einer Alkoholtotalabstinenz (Verwaltungsrekurskommission, Abteilung IV, 29. September 2016, IV-2016/33).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