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IV-2016/13 vom 5. Januar 2017</w:t>
      </w:r>
    </w:p>
    <w:p>
      <w:r>
        <w:t>SG Gerichte, 2017-01-05, DE</w:t>
      </w:r>
    </w:p>
    <w:p>
      <w:r>
        <w:rPr>
          <w:b/>
        </w:rPr>
        <w:t xml:space="preserve">Quelle: </w:t>
      </w:r>
      <w:r>
        <w:t>https://mcp.opencaselaw.ch/entscheid/sg_gerichte_IV-2016_13</w:t>
      </w:r>
    </w:p>
    <w:p>
      <w:r>
        <w:t>FR: SG_GERICHTE IV-2016/13 du 5 janvier 2017</w:t>
      </w:r>
    </w:p>
    <w:p>
      <w:r>
        <w:t>IT: SG_GERICHTE IV-2016/13 del 5 gennaio 2017</w:t>
      </w:r>
    </w:p>
    <w:p>
      <w:pPr>
        <w:pStyle w:val="Heading2"/>
      </w:pPr>
      <w:r>
        <w:t>Regeste</w:t>
      </w:r>
    </w:p>
    <w:p>
      <w:r>
        <w:t>Art. 16d Abs. 1 lit. a und b SVG (SR 741.01). Verneinung der Fahreignung wegen einer noch nicht hinreichenden stabilisierten psychischen Störung mit zwei psychischen Dekompensationen und eines Alkoholmissbrauchs gemäss IDC-10  mit nicht auszuschliessender Alkoholabhängigkeit. Bestätigung des Entzugs des Führerausweises auf unbestimmte Zeit (Sicherungsentzug; Verwaltungsrekurskommission, Abteilung IV, 5. Januar 2017, IV-2016/13).</w:t>
      </w:r>
    </w:p>
    <w:p>
      <w:pPr>
        <w:pStyle w:val="Heading2"/>
      </w:pPr>
      <w:r>
        <w:t>Volltext</w:t>
      </w:r>
    </w:p>
    <w:p>
      <w:r>
        <w:t>St.Gallen Verwaltungsrekurskommission 05.01.2017 IV-2016/13 Saint-Gall Verwaltungsrekurskommission 05.01.2017 IV-2016/13 San Gallo Verwaltungsrekurskommission 05.01.2017 IV-2016/13</w:t>
      </w:r>
    </w:p>
    <w:p>
      <w:r>
        <w:t>Art. 16d Abs. 1 lit. a und b SVG (SR 741.01). Verneinung der Fahreignung wegen einer noch nicht hinreichenden stabilisierten psychischen Störung mit zwei psychischen Dekompensationen und eines Alkoholmissbrauchs gemäss IDC-10  mit nicht auszuschliessender Alkoholabhängigkeit. Bestätigung des Entzugs des Führerausweises auf unbestimmte Zeit (Sicherungsentzug; Verwaltungsrekurskommission, Abteilung IV, 5. Januar 2017, IV-2016/13).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