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IV-2015/29 vom 27. August 2015</w:t>
      </w:r>
    </w:p>
    <w:p>
      <w:r>
        <w:t>SG Gerichte, 2015-08-27, DE</w:t>
      </w:r>
    </w:p>
    <w:p>
      <w:r>
        <w:rPr>
          <w:b/>
        </w:rPr>
        <w:t xml:space="preserve">Quelle: </w:t>
      </w:r>
      <w:r>
        <w:t>https://mcp.opencaselaw.ch/entscheid/sg_gerichte_IV-2015_29</w:t>
      </w:r>
    </w:p>
    <w:p>
      <w:r>
        <w:t>FR: SG_GERICHTE IV-2015/29 du 27 août 2015</w:t>
      </w:r>
    </w:p>
    <w:p>
      <w:r>
        <w:t>IT: SG_GERICHTE IV-2015/29 del 27 agosto 2015</w:t>
      </w:r>
    </w:p>
    <w:p>
      <w:pPr>
        <w:pStyle w:val="Heading2"/>
      </w:pPr>
      <w:r>
        <w:t>Regeste</w:t>
      </w:r>
    </w:p>
    <w:p>
      <w:r>
        <w:t>Art. 98 Abs. 3 lit. b, 98bis und 98ter VRP (sGS 951.1). Keine Ausnahme von der Regel, wonach im erstinstanzlichen Verfahren grundsätzlich keine Parteientschädigungen zugesprochen werden. Namentlich wurde das Verfahren nicht willkürlich eröffnet. Der Rekurrent hätte die Vorinstanz ohne Weiteres auf deren falsche Sachverhaltsdarstellung hinweisen können. Für eine solche Mitteilung bedurfte es keiner spezieller Rechtskenntnisse bzw. anwaltlichen Unterstützung (Verwaltungsrekurskommission, Abteilung IV, 27. August 2015, IV-2015/29).</w:t>
      </w:r>
    </w:p>
    <w:p>
      <w:pPr>
        <w:pStyle w:val="Heading2"/>
      </w:pPr>
      <w:r>
        <w:t>Volltext</w:t>
      </w:r>
    </w:p>
    <w:p>
      <w:r>
        <w:t>St.Gallen Verwaltungsrekurskommission 27.08.2015 IV-2015/29 Saint-Gall Verwaltungsrekurskommission 27.08.2015 IV-2015/29 San Gallo Verwaltungsrekurskommission 27.08.2015 IV-2015/29</w:t>
      </w:r>
    </w:p>
    <w:p>
      <w:r>
        <w:t>Art. 98 Abs. 3 lit. b, 98bis und 98ter VRP (sGS 951.1). Keine Ausnahme von der Regel, wonach im erstinstanzlichen Verfahren grundsätzlich keine Parteientschädigungen zugesprochen werden. Namentlich wurde das Verfahren nicht willkürlich eröffnet. Der Rekurrent hätte die Vorinstanz ohne Weiteres auf deren falsche Sachverhaltsdarstellung hinweisen können. Für eine solche Mitteilung bedurfte es keiner spezieller Rechtskenntnisse bzw. anwaltlichen Unterstützung (Verwaltungsrekurskommission, Abteilung IV, 27. August 2015, IV-2015/29).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