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IV-2015/232 vom 28. April 2016</w:t>
      </w:r>
    </w:p>
    <w:p>
      <w:r>
        <w:t>SG Gerichte, 2016-04-28, DE</w:t>
      </w:r>
    </w:p>
    <w:p>
      <w:r>
        <w:rPr>
          <w:b/>
        </w:rPr>
        <w:t xml:space="preserve">Quelle: </w:t>
      </w:r>
      <w:r>
        <w:t>https://mcp.opencaselaw.ch/entscheid/sg_gerichte_IV-2015_232</w:t>
      </w:r>
    </w:p>
    <w:p>
      <w:r>
        <w:t>FR: SG_GERICHTE IV-2015/232 du 28 avril 2016</w:t>
      </w:r>
    </w:p>
    <w:p>
      <w:r>
        <w:t>IT: SG_GERICHTE IV-2015/232 del 28 aprile 2016</w:t>
      </w:r>
    </w:p>
    <w:p>
      <w:pPr>
        <w:pStyle w:val="Heading2"/>
      </w:pPr>
      <w:r>
        <w:t>Regeste</w:t>
      </w:r>
    </w:p>
    <w:p>
      <w:r>
        <w:t>Art. 16a Abs. 1 lit. a und Abs. 2, Art. 27 Abs. 1 SVG (SR 741.01), Art. 24 Abs. 4, Art. 102. Abs. 2, Art. 103 Abs. 1 SSV (SR 721.41), Art. 41b Abs. 1 VRV (SR 741.11). Der Rekurrent bog bei der Einfahrt in einen Kreisel nach links ab und befuhr den Kreisverkehrsplatz in entgegengesetzter Fahrtrichtung. Annahme einer leichten Widerhandlung  zufolge geringer Gefährdung und leichten Verschuldens (Verwaltungsrekurskommission, Abteilung IV, 28. April 2016, IV-2015/232). Gegen diesen Entscheid wurde beim Verwaltungsgericht Beschwerde erhoben. Das Verwaltungsgericht hat die Beschwerde mit Entscheid vom 28. September 2017 abgewiesen (B 2016/106). Das Bundesgericht hat die Beschwerde mit Urteil vom 16. März 2018 abgewiesen (1C_608/2017).</w:t>
      </w:r>
    </w:p>
    <w:p>
      <w:pPr>
        <w:pStyle w:val="Heading2"/>
      </w:pPr>
      <w:r>
        <w:t>Volltext</w:t>
      </w:r>
    </w:p>
    <w:p>
      <w:r>
        <w:t>St.Gallen Verwaltungsrekurskommission 28.04.2016 IV-2015/232 Saint-Gall Verwaltungsrekurskommission 28.04.2016 IV-2015/232 San Gallo Verwaltungsrekurskommission 28.04.2016 IV-2015/232</w:t>
      </w:r>
    </w:p>
    <w:p>
      <w:r>
        <w:t>Art. 16a Abs. 1 lit. a und Abs. 2, Art. 27 Abs. 1 SVG (SR 741.01), Art. 24 Abs. 4, Art. 102. Abs. 2, Art. 103 Abs. 1 SSV (SR 721.41), Art. 41b Abs. 1 VRV (SR 741.11). Der Rekurrent bog bei der Einfahrt in einen Kreisel nach links ab und befuhr den Kreisverkehrsplatz in entgegengesetzter Fahrtrichtung. Annahme einer leichten Widerhandlung  zufolge geringer Gefährdung und leichten Verschuldens (Verwaltungsrekurskommission, Abteilung IV, 28. April 2016, IV-2015/232). Gegen diesen Entscheid wurde beim Verwaltungsgericht Beschwerde erhoben. Das Verwaltungsgericht hat die Beschwerde mit Entscheid vom 28. September 2017 abgewiesen (B 2016/106). Das Bundesgericht hat die Beschwerde mit Urteil vom 16. März 2018 abgewiesen (1C_608/2017).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