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IV-2015/164 vom 25. Februar 2016</w:t>
      </w:r>
    </w:p>
    <w:p>
      <w:r>
        <w:t>SG Gerichte, 2016-02-25, DE</w:t>
      </w:r>
    </w:p>
    <w:p>
      <w:r>
        <w:rPr>
          <w:b/>
        </w:rPr>
        <w:t xml:space="preserve">Quelle: </w:t>
      </w:r>
      <w:r>
        <w:t>https://mcp.opencaselaw.ch/entscheid/sg_gerichte_IV-2015_164</w:t>
      </w:r>
    </w:p>
    <w:p>
      <w:r>
        <w:t>FR: SG_GERICHTE IV-2015/164 du 25 février 2016</w:t>
      </w:r>
    </w:p>
    <w:p>
      <w:r>
        <w:t>IT: SG_GERICHTE IV-2015/164 del 25 febbraio 2016</w:t>
      </w:r>
    </w:p>
    <w:p>
      <w:pPr>
        <w:pStyle w:val="Heading2"/>
      </w:pPr>
      <w:r>
        <w:t>Regeste</w:t>
      </w:r>
    </w:p>
    <w:p>
      <w:r>
        <w:t>Art. 16c Abs. 1 lit. a, Art. 16c Abs. 2 lit. a SVG (SR 741.01), Art. 4a Abs. 1 lit. d, Art. 4a Abs. 5 VRV (SR 741.11). Die Fahrzeuglenkerin überschritt die signalisierte Höchstgeschwindigkeit auf der Autobahn von 100 km/h um 49 km/h und rund fünf Monate später die allgemeine Höchstgeschwindigkeit von 120 km/h auf Autobahnen um 30 km/h. Im Strafverfahren erging ein wegen der Geschwindigkeitsüberschreitung um 49 km/h ein Schuldspruch wegen grober Verletzung der Verkehrsregeln. Bestätigung des Führerausweisentzugs für die Dauer von fünf Monaten (Verwaltungsrekurskommission, Abteilung IV, 25. Februar 2016, IV-2015/164).</w:t>
      </w:r>
    </w:p>
    <w:p>
      <w:pPr>
        <w:pStyle w:val="Heading2"/>
      </w:pPr>
      <w:r>
        <w:t>Volltext</w:t>
      </w:r>
    </w:p>
    <w:p>
      <w:r>
        <w:t>St.Gallen Verwaltungsrekurskommission 25.02.2016 IV-2015/164 Saint-Gall Verwaltungsrekurskommission 25.02.2016 IV-2015/164 San Gallo Verwaltungsrekurskommission 25.02.2016 IV-2015/164</w:t>
      </w:r>
    </w:p>
    <w:p>
      <w:r>
        <w:t>Art. 16c Abs. 1 lit. a, Art. 16c Abs. 2 lit. a SVG (SR 741.01), Art. 4a Abs. 1 lit. d, Art. 4a Abs. 5 VRV (SR 741.11). Die Fahrzeuglenkerin überschritt die signalisierte Höchstgeschwindigkeit auf der Autobahn von 100 km/h um 49 km/h und rund fünf Monate später die allgemeine Höchstgeschwindigkeit von 120 km/h auf Autobahnen um 30 km/h. Im Strafverfahren erging ein wegen der Geschwindigkeitsüberschreitung um 49 km/h ein Schuldspruch wegen grober Verletzung der Verkehrsregeln. Bestätigung des Führerausweisentzugs für die Dauer von fünf Monaten (Verwaltungsrekurskommission, Abteilung IV, 25. Februar 2016, IV-2015/164).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