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IV-2014/10 vom 28. Mai 2014</w:t>
      </w:r>
    </w:p>
    <w:p>
      <w:r>
        <w:t>SG Gerichte, 2014-05-28, DE</w:t>
      </w:r>
    </w:p>
    <w:p>
      <w:r>
        <w:rPr>
          <w:b/>
        </w:rPr>
        <w:t xml:space="preserve">Quelle: </w:t>
      </w:r>
      <w:r>
        <w:t>https://mcp.opencaselaw.ch/entscheid/sg_gerichte_IV-2014_10</w:t>
      </w:r>
    </w:p>
    <w:p>
      <w:r>
        <w:t>FR: SG_GERICHTE IV-2014/10 du 28 mai 2014</w:t>
      </w:r>
    </w:p>
    <w:p>
      <w:r>
        <w:t>IT: SG_GERICHTE IV-2014/10 del 28 maggio 2014</w:t>
      </w:r>
    </w:p>
    <w:p>
      <w:pPr>
        <w:pStyle w:val="Heading2"/>
      </w:pPr>
      <w:r>
        <w:t>Regeste</w:t>
      </w:r>
    </w:p>
    <w:p>
      <w:r>
        <w:t>Art. 16d Abs. 1 lit. b, Art. 17 Abs. 3 SVG (SR 741.01). Ablehnung der Wiedererteilung des Führerausweises, weil die betroffene Person eine Abstinenzauflage nicht erfüllte, den Umgang mit Alkohol immer noch nicht dauerhaft im Griff hat und deshalb die Gefahr eines verkehrsrelevanten Alkoholmissbrauchs nach wie vor besteht (Verwaltungsrekurskommission, Abteilung IV, 28. Mai 2014, IV-2014/10).</w:t>
      </w:r>
    </w:p>
    <w:p>
      <w:pPr>
        <w:pStyle w:val="Heading2"/>
      </w:pPr>
      <w:r>
        <w:t>Volltext</w:t>
      </w:r>
    </w:p>
    <w:p>
      <w:r>
        <w:t>St.Gallen Verwaltungsrekurskommission 28.05.2014 IV-2014/10 Saint-Gall Verwaltungsrekurskommission 28.05.2014 IV-2014/10 San Gallo Verwaltungsrekurskommission 28.05.2014 IV-2014/10</w:t>
      </w:r>
    </w:p>
    <w:p>
      <w:r>
        <w:t>Art. 16d Abs. 1 lit. b, Art. 17 Abs. 3 SVG (SR 741.01). Ablehnung der Wiedererteilung des Führerausweises, weil die betroffene Person eine Abstinenzauflage nicht erfüllte, den Umgang mit Alkohol immer noch nicht dauerhaft im Griff hat und deshalb die Gefahr eines verkehrsrelevanten Alkoholmissbrauchs nach wie vor besteht (Verwaltungsrekurskommission, Abteilung IV, 28. Mai 2014, IV-2014/10).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