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IV-2013/73 vom 25. September 2013</w:t>
      </w:r>
    </w:p>
    <w:p>
      <w:r>
        <w:t>SG Gerichte, 2013-09-25, DE</w:t>
      </w:r>
    </w:p>
    <w:p>
      <w:r>
        <w:rPr>
          <w:b/>
        </w:rPr>
        <w:t xml:space="preserve">Quelle: </w:t>
      </w:r>
      <w:r>
        <w:t>https://mcp.opencaselaw.ch/entscheid/sg_gerichte_IV-2013_73</w:t>
      </w:r>
    </w:p>
    <w:p>
      <w:r>
        <w:t>FR: SG_GERICHTE IV-2013/73 du 25 septembre 2013</w:t>
      </w:r>
    </w:p>
    <w:p>
      <w:r>
        <w:t>IT: SG_GERICHTE IV-2013/73 del 25 settembre 2013</w:t>
      </w:r>
    </w:p>
    <w:p>
      <w:pPr>
        <w:pStyle w:val="Heading2"/>
      </w:pPr>
      <w:r>
        <w:t>Regeste</w:t>
      </w:r>
    </w:p>
    <w:p>
      <w:r>
        <w:t>Art. 35 Abs. 2 und 3, Art. 16c Abs. 1 lit. a, Art. 16c Abs. 2 lit. a , Art. 16 Abs. 3 SVG (SR 741.01). Bindungswirkung des Strafurteils (E. 3). Die Lenkerin überholte einen Jeep, dessen Höchstgeschwindigkeit auf 30 km/h beschränkt war. Ein entgegenkommender Fahrzeugführer musste stark abbremsen und an den rechten Strassenrand fahren, um eine Kollision zu vermeiden. Bestätigung des dreimonatigen Führerausweisentzugs zufolge schwerer Widerhandlung gegen die Strassenverkehrsvorschriften (Verwaltungsrekurskommission, Abteilung IV, 25. September 2013, IV-2013/73).</w:t>
      </w:r>
    </w:p>
    <w:p>
      <w:pPr>
        <w:pStyle w:val="Heading2"/>
      </w:pPr>
      <w:r>
        <w:t>Volltext</w:t>
      </w:r>
    </w:p>
    <w:p>
      <w:r>
        <w:t>St.Gallen Verwaltungsrekurskommission 25.09.2013 IV-2013/73 Saint-Gall Verwaltungsrekurskommission 25.09.2013 IV-2013/73 San Gallo Verwaltungsrekurskommission 25.09.2013 IV-2013/73</w:t>
      </w:r>
    </w:p>
    <w:p>
      <w:r>
        <w:t>Art. 35 Abs. 2 und 3, Art. 16c Abs. 1 lit. a, Art. 16c Abs. 2 lit. a , Art. 16 Abs. 3 SVG (SR 741.01). Bindungswirkung des Strafurteils (E. 3). Die Lenkerin überholte einen Jeep, dessen Höchstgeschwindigkeit auf 30 km/h beschränkt war. Ein entgegenkommender Fahrzeugführer musste stark abbremsen und an den rechten Strassenrand fahren, um eine Kollision zu vermeiden. Bestätigung des dreimonatigen Führerausweisentzugs zufolge schwerer Widerhandlung gegen die Strassenverkehrsvorschriften (Verwaltungsrekurskommission, Abteilung IV, 25. September 2013, IV-2013/73).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