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IV-2013/145 vom 9. Januar 2014</w:t>
      </w:r>
    </w:p>
    <w:p>
      <w:r>
        <w:t>SG Gerichte, 2014-01-09, DE</w:t>
      </w:r>
    </w:p>
    <w:p>
      <w:r>
        <w:rPr>
          <w:b/>
        </w:rPr>
        <w:t xml:space="preserve">Quelle: </w:t>
      </w:r>
      <w:r>
        <w:t>https://mcp.opencaselaw.ch/entscheid/sg_gerichte_IV-2013_145</w:t>
      </w:r>
    </w:p>
    <w:p>
      <w:r>
        <w:t>FR: SG_GERICHTE IV-2013/145 du 9 janvier 2014</w:t>
      </w:r>
    </w:p>
    <w:p>
      <w:r>
        <w:t>IT: SG_GERICHTE IV-2013/145 del 9 gennaio 2014</w:t>
      </w:r>
    </w:p>
    <w:p>
      <w:pPr>
        <w:pStyle w:val="Heading2"/>
      </w:pPr>
      <w:r>
        <w:t>Regeste</w:t>
      </w:r>
    </w:p>
    <w:p>
      <w:r>
        <w:t>Art. 15a Abs. 1, 4 und 5, Art. 16b Abs. 1 lit. a, Art. 16a Abs. 1 lit. a und Abs. 2 SVG (SR 741.01). Dem Rekurrenten war der Führerausweis auf Probe bereits einmal entzogen, als er noch während der Probezeit eine Auffahrkollision ohne Verletzte und mit geringem Sachschaden verursachte. Diese Widerhandlung führt, unabhängig davon, ob sie leicht oder mittelschwer war, zum zweiten Führerausweisentzug, weshalb der Führerausweis auf Probe zu Recht annulliert wurde (Verwaltungsrekurskommission, Abteilung IV, 9. Januar 2014, IV-2013/145).</w:t>
      </w:r>
    </w:p>
    <w:p>
      <w:pPr>
        <w:pStyle w:val="Heading2"/>
      </w:pPr>
      <w:r>
        <w:t>Volltext</w:t>
      </w:r>
    </w:p>
    <w:p>
      <w:r>
        <w:t>St.Gallen Verwaltungsrekurskommission 09.01.2014 IV-2013/145 Saint-Gall Verwaltungsrekurskommission 09.01.2014 IV-2013/145 San Gallo Verwaltungsrekurskommission 09.01.2014 IV-2013/145</w:t>
      </w:r>
    </w:p>
    <w:p>
      <w:r>
        <w:t>Art. 15a Abs. 1, 4 und 5, Art. 16b Abs. 1 lit. a, Art. 16a Abs. 1 lit. a und Abs. 2 SVG (SR 741.01). Dem Rekurrenten war der Führerausweis auf Probe bereits einmal entzogen, als er noch während der Probezeit eine Auffahrkollision ohne Verletzte und mit geringem Sachschaden verursachte. Diese Widerhandlung führt, unabhängig davon, ob sie leicht oder mittelschwer war, zum zweiten Führerausweisentzug, weshalb der Führerausweis auf Probe zu Recht annulliert wurde (Verwaltungsrekurskommission, Abteilung IV, 9. Januar 2014, IV-2013/145).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