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IV-2012/57 vom 29. November 2012</w:t>
      </w:r>
    </w:p>
    <w:p>
      <w:r>
        <w:t>SG Gerichte, 2012-11-29, DE</w:t>
      </w:r>
    </w:p>
    <w:p>
      <w:r>
        <w:rPr>
          <w:b/>
        </w:rPr>
        <w:t xml:space="preserve">Quelle: </w:t>
      </w:r>
      <w:r>
        <w:t>https://mcp.opencaselaw.ch/entscheid/sg_gerichte_IV-2012_57</w:t>
      </w:r>
    </w:p>
    <w:p>
      <w:r>
        <w:t>FR: SG_GERICHTE IV-2012/57 du 29 novembre 2012</w:t>
      </w:r>
    </w:p>
    <w:p>
      <w:r>
        <w:t>IT: SG_GERICHTE IV-2012/57 del 29 novembre 2012</w:t>
      </w:r>
    </w:p>
    <w:p>
      <w:pPr>
        <w:pStyle w:val="Heading2"/>
      </w:pPr>
      <w:r>
        <w:t>Regeste</w:t>
      </w:r>
    </w:p>
    <w:p>
      <w:r>
        <w:t>Art. 16c Abs. 2 lit. a, Art. 16 Abs. 3, Art. 27 Abs. 1 SVG (SR 741.01), Art. 45 Abs. 1 VZV (SR 741.51), Art. 49 Abs. 1 StGB (SR 311.0), Art. 29 Abs. 1 BV (SR 101). Der Fahrzeuglenker missachtete innert kurzer Zeit verschiedene Geschwindigkeitsbeschränkungen und überschritt die zulässige Höchstgeschwindigkeit ausserorts um durchschnittlich 57 km/h und innerorts um durchschnittlich 34,7 bzw. 39,6 km/h. Bestätigung der Aberkennung des ausländischen Führerausweises für die Dauer von sechs Monaten, unter Berücksichtigung einer Verletzung des Beschleunigungsgebots (Verwaltungsrekurskommission, Abteilung IV, 29. November 2012, IV-2012/57).</w:t>
      </w:r>
    </w:p>
    <w:p>
      <w:pPr>
        <w:pStyle w:val="Heading2"/>
      </w:pPr>
      <w:r>
        <w:t>Volltext</w:t>
      </w:r>
    </w:p>
    <w:p>
      <w:r>
        <w:t>St.Gallen Verwaltungsrekurskommission 29.11.2012 IV-2012/57 Saint-Gall Verwaltungsrekurskommission 29.11.2012 IV-2012/57 San Gallo Verwaltungsrekurskommission 29.11.2012 IV-2012/57</w:t>
      </w:r>
    </w:p>
    <w:p>
      <w:r>
        <w:t>Art. 16c Abs. 2 lit. a, Art. 16 Abs. 3, Art. 27 Abs. 1 SVG (SR 741.01), Art. 45 Abs. 1 VZV (SR 741.51), Art. 49 Abs. 1 StGB (SR 311.0), Art. 29 Abs. 1 BV (SR 101). Der Fahrzeuglenker missachtete innert kurzer Zeit verschiedene Geschwindigkeitsbeschränkungen und überschritt die zulässige Höchstgeschwindigkeit ausserorts um durchschnittlich 57 km/h und innerorts um durchschnittlich 34,7 bzw. 39,6 km/h. Bestätigung der Aberkennung des ausländischen Führerausweises für die Dauer von sechs Monaten, unter Berücksichtigung einer Verletzung des Beschleunigungsgebots (Verwaltungsrekurskommission, Abteilung IV, 29. November 2012, IV-2012/57).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