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IV-2011/104 vom 24. November 2011</w:t>
      </w:r>
    </w:p>
    <w:p>
      <w:r>
        <w:t>SG Gerichte, 2011-11-24, DE</w:t>
      </w:r>
    </w:p>
    <w:p>
      <w:r>
        <w:rPr>
          <w:b/>
        </w:rPr>
        <w:t xml:space="preserve">Quelle: </w:t>
      </w:r>
      <w:r>
        <w:t>https://mcp.opencaselaw.ch/entscheid/sg_gerichte_IV-2011_104</w:t>
      </w:r>
    </w:p>
    <w:p>
      <w:r>
        <w:t>FR: SG_GERICHTE IV-2011/104 du 24 novembre 2011</w:t>
      </w:r>
    </w:p>
    <w:p>
      <w:r>
        <w:t>IT: SG_GERICHTE IV-2011/104 del 24 novembre 2011</w:t>
      </w:r>
    </w:p>
    <w:p>
      <w:pPr>
        <w:pStyle w:val="Heading2"/>
      </w:pPr>
      <w:r>
        <w:t>Regeste</w:t>
      </w:r>
    </w:p>
    <w:p>
      <w:r>
        <w:t>Art. 16a Abs. 1 lit. a und Abs. 2, Art. 16 Abs. 3 SVG (SR 741.01), Art. 13 Abs. 3 und Art. 14 ADMAS-Verordnung (SR 741.55), Art. 1 Abs. 1 Einführungsverordnung zum SVG (sGS 711.1). Eine Geschwindigkeitsüberschreitung innerorts um 21 km/h stellt eine leichte Widerhandlung dar und führt zu einem mindestens einmonatigen Führerausweisentzug, wenn der Fahrzeuglenker in den zwei vorangegangenen Jahren wegen einer leichten Widerhandlung gegen die Strassenverkehrsvorschriften verwarnt wurde. Das Strassenverkehrs- und Schifffahrtsamt ist zuständig für die Berichtigung von Daten im automatisierten Administratvimassnahmeregister (Verwaltungsrekurskommission, Abteilung IV, 24. November 2011, IV-2011/104).</w:t>
      </w:r>
    </w:p>
    <w:p>
      <w:pPr>
        <w:pStyle w:val="Heading2"/>
      </w:pPr>
      <w:r>
        <w:t>Volltext</w:t>
      </w:r>
    </w:p>
    <w:p>
      <w:r>
        <w:t>St.Gallen Verwaltungsrekurskommission 24.11.2011 IV-2011/104 Saint-Gall Verwaltungsrekurskommission 24.11.2011 IV-2011/104 San Gallo Verwaltungsrekurskommission 24.11.2011 IV-2011/104</w:t>
      </w:r>
    </w:p>
    <w:p>
      <w:r>
        <w:t>Art. 16a Abs. 1 lit. a und Abs. 2, Art. 16 Abs. 3 SVG (SR 741.01), Art. 13 Abs. 3 und Art. 14 ADMAS-Verordnung (SR 741.55), Art. 1 Abs. 1 Einführungsverordnung zum SVG (sGS 711.1). Eine Geschwindigkeitsüberschreitung innerorts um 21 km/h stellt eine leichte Widerhandlung dar und führt zu einem mindestens einmonatigen Führerausweisentzug, wenn der Fahrzeuglenker in den zwei vorangegangenen Jahren wegen einer leichten Widerhandlung gegen die Strassenverkehrsvorschriften verwarnt wurde. Das Strassenverkehrs- und Schifffahrtsamt ist zuständig für die Berichtigung von Daten im automatisierten Administratvimassnahmeregister (Verwaltungsrekurskommission, Abteilung IV, 24. November 2011, IV-2011/104).</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