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IV-2010/20 vom 24. Juni 2010</w:t>
      </w:r>
    </w:p>
    <w:p>
      <w:r>
        <w:t>SG Gerichte, 2010-06-24, DE</w:t>
      </w:r>
    </w:p>
    <w:p>
      <w:r>
        <w:rPr>
          <w:b/>
        </w:rPr>
        <w:t xml:space="preserve">Quelle: </w:t>
      </w:r>
      <w:r>
        <w:t>https://mcp.opencaselaw.ch/entscheid/sg_gerichte_IV-2010_20</w:t>
      </w:r>
    </w:p>
    <w:p>
      <w:r>
        <w:t>FR: SG_GERICHTE IV-2010/20 du 24 juin 2010</w:t>
      </w:r>
    </w:p>
    <w:p>
      <w:r>
        <w:t>IT: SG_GERICHTE IV-2010/20 del 24 giugno 2010</w:t>
      </w:r>
    </w:p>
    <w:p>
      <w:pPr>
        <w:pStyle w:val="Heading2"/>
      </w:pPr>
      <w:r>
        <w:t>Regeste</w:t>
      </w:r>
    </w:p>
    <w:p>
      <w:r>
        <w:t>Art. 16b Abs. 2 lit. a, Art. 16 Abs. 3, Art. 27 Abs. 1 SVG (SR 741.01). Verursachen eines Verkehrsunfalls zufolge Missachtens eines Vortrittssignals und – einen Monat später - Fahren in angetrunkenem Zustand mit einer nicht qualifizierten Blutalkoholkonzentration von 0,58 Gew.-‰. Die Tatmehrheit wirkt sich auf die Entzugsdauer erhöhend aus (Verwaltungsrekurskommission, Abteilung IV, 24. Juni 2010, IV-2010/20).</w:t>
      </w:r>
    </w:p>
    <w:p>
      <w:pPr>
        <w:pStyle w:val="Heading2"/>
      </w:pPr>
      <w:r>
        <w:t>Volltext</w:t>
      </w:r>
    </w:p>
    <w:p>
      <w:r>
        <w:t>St.Gallen Verwaltungsrekurskommission 24.06.2010 IV-2010/20 Saint-Gall Verwaltungsrekurskommission 24.06.2010 IV-2010/20 San Gallo Verwaltungsrekurskommission 24.06.2010 IV-2010/20</w:t>
      </w:r>
    </w:p>
    <w:p>
      <w:r>
        <w:t>Art. 16b Abs. 2 lit. a, Art. 16 Abs. 3, Art. 27 Abs. 1 SVG (SR 741.01). Verursachen eines Verkehrsunfalls zufolge Missachtens eines Vortrittssignals und – einen Monat später - Fahren in angetrunkenem Zustand mit einer nicht qualifizierten Blutalkoholkonzentration von 0,58 Gew.-‰. Die Tatmehrheit wirkt sich auf die Entzugsdauer erhöhend aus (Verwaltungsrekurskommission, Abteilung IV, 24. Juni 2010, IV-2010/20).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