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IV-2010/124 vom 28. April 2011</w:t>
      </w:r>
    </w:p>
    <w:p>
      <w:r>
        <w:t>SG Gerichte, 2011-04-28, DE</w:t>
      </w:r>
    </w:p>
    <w:p>
      <w:r>
        <w:rPr>
          <w:b/>
        </w:rPr>
        <w:t xml:space="preserve">Quelle: </w:t>
      </w:r>
      <w:r>
        <w:t>https://mcp.opencaselaw.ch/entscheid/sg_gerichte_IV-2010_124</w:t>
      </w:r>
    </w:p>
    <w:p>
      <w:r>
        <w:t>FR: SG_GERICHTE IV-2010/124 du 28 avril 2011</w:t>
      </w:r>
    </w:p>
    <w:p>
      <w:r>
        <w:t>IT: SG_GERICHTE IV-2010/124 del 28 aprile 2011</w:t>
      </w:r>
    </w:p>
    <w:p>
      <w:pPr>
        <w:pStyle w:val="Heading2"/>
      </w:pPr>
      <w:r>
        <w:t>Regeste</w:t>
      </w:r>
    </w:p>
    <w:p>
      <w:r>
        <w:t>Art. 15a Abs. 5 SVG (SR 741.01). Wird der Führerausweis auf Probe annulliert, kann ein neuer Lernfahrausweis frühestens ein Jahr nach Begehung der Widerhandlung und nur aufgrund eines verkehrspsychologischen Gutachtens, welches die Fahreignung bejaht und nicht älter als drei Monate ist, erteilt werden. Massgebend für den Beginn der einjährigen Sperrfrist ist nicht das Datum der Verfügung des Strassenverkehrsamts, mit welcher der Führerausweis auf Probe annulliert wird, sondern der Zeitpunkt der Widerhandlung gegen die Strassenverkehrsvorschriften, welche zum zweiten Führerausweisentzug führt (Verwaltungsrekurskommission, Abteilung IV, 28. April 2011, IV-2010/124).</w:t>
      </w:r>
    </w:p>
    <w:p>
      <w:pPr>
        <w:pStyle w:val="Heading2"/>
      </w:pPr>
      <w:r>
        <w:t>Volltext</w:t>
      </w:r>
    </w:p>
    <w:p>
      <w:r>
        <w:t>St.Gallen Verwaltungsrekurskommission 28.04.2011 IV-2010/124 Saint-Gall Verwaltungsrekurskommission 28.04.2011 IV-2010/124 San Gallo Verwaltungsrekurskommission 28.04.2011 IV-2010/124</w:t>
      </w:r>
    </w:p>
    <w:p>
      <w:r>
        <w:t>Art. 15a Abs. 5 SVG (SR 741.01). Wird der Führerausweis auf Probe annulliert, kann ein neuer Lernfahrausweis frühestens ein Jahr nach Begehung der Widerhandlung und nur aufgrund eines verkehrspsychologischen Gutachtens, welches die Fahreignung bejaht und nicht älter als drei Monate ist, erteilt werden. Massgebend für den Beginn der einjährigen Sperrfrist ist nicht das Datum der Verfügung des Strassenverkehrsamts, mit welcher der Führerausweis auf Probe annulliert wird, sondern der Zeitpunkt der Widerhandlung gegen die Strassenverkehrsvorschriften, welche zum zweiten Führerausweisentzug führt (Verwaltungsrekurskommission, Abteilung IV, 28. April 2011, IV-2010/124).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