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IV-2010/110 vom 27. Januar 2011</w:t>
      </w:r>
    </w:p>
    <w:p>
      <w:r>
        <w:t>SG Gerichte, 2011-01-27, DE</w:t>
      </w:r>
    </w:p>
    <w:p>
      <w:r>
        <w:rPr>
          <w:b/>
        </w:rPr>
        <w:t xml:space="preserve">Quelle: </w:t>
      </w:r>
      <w:r>
        <w:t>https://mcp.opencaselaw.ch/entscheid/sg_gerichte_IV-2010_110</w:t>
      </w:r>
    </w:p>
    <w:p>
      <w:r>
        <w:t>FR: SG_GERICHTE IV-2010/110 du 27 janvier 2011</w:t>
      </w:r>
    </w:p>
    <w:p>
      <w:r>
        <w:t>IT: SG_GERICHTE IV-2010/110 del 27 gennaio 2011</w:t>
      </w:r>
    </w:p>
    <w:p>
      <w:pPr>
        <w:pStyle w:val="Heading2"/>
      </w:pPr>
      <w:r>
        <w:t>Regeste</w:t>
      </w:r>
    </w:p>
    <w:p>
      <w:r>
        <w:t>Art. 16c Abs. 2 lit. a, Art. 55 Abs. 7 lit. a SVG (SR 741.01), Art. 2 Abs. 2 lit. a, Art. 2 Abs. 2bis VRV (SR 741.11), Art. 34 lit. a der VSKV-ASTRA (SR 741.013.1). Wird ein Tretrahydrocannabinolgehalt (THC) von 1,5 µg/l erreicht oder überschritten, gilt die Fahrunfähigkeit unabhängig von weiteren Beweisen als nachgewiesen (Verwaltungsrekurskommission, Abteilung IV, 27. Januar 2011, IV-2010/110).</w:t>
      </w:r>
    </w:p>
    <w:p>
      <w:pPr>
        <w:pStyle w:val="Heading2"/>
      </w:pPr>
      <w:r>
        <w:t>Volltext</w:t>
      </w:r>
    </w:p>
    <w:p>
      <w:r>
        <w:t>St.Gallen Verwaltungsrekurskommission 27.01.2011 IV-2010/110 Saint-Gall Verwaltungsrekurskommission 27.01.2011 IV-2010/110 San Gallo Verwaltungsrekurskommission 27.01.2011 IV-2010/110</w:t>
      </w:r>
    </w:p>
    <w:p>
      <w:r>
        <w:t>Art. 16c Abs. 2 lit. a, Art. 55 Abs. 7 lit. a SVG (SR 741.01), Art. 2 Abs. 2 lit. a, Art. 2 Abs. 2bis VRV (SR 741.11), Art. 34 lit. a der VSKV-ASTRA (SR 741.013.1). Wird ein Tretrahydrocannabinolgehalt (THC) von 1,5 µg/l erreicht oder überschritten, gilt die Fahrunfähigkeit unabhängig von weiteren Beweisen als nachgewiesen (Verwaltungsrekurskommission, Abteilung IV, 27. Januar 2011, IV-2010/110).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