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IV-2005/90 vom 19. Oktober 2005</w:t>
      </w:r>
    </w:p>
    <w:p>
      <w:r>
        <w:t>SG Gerichte, 2005-10-19, DE</w:t>
      </w:r>
    </w:p>
    <w:p>
      <w:r>
        <w:rPr>
          <w:b/>
        </w:rPr>
        <w:t xml:space="preserve">Quelle: </w:t>
      </w:r>
      <w:r>
        <w:t>https://mcp.opencaselaw.ch/entscheid/sg_gerichte_IV-2005_90</w:t>
      </w:r>
    </w:p>
    <w:p>
      <w:r>
        <w:t>FR: SG_GERICHTE IV-2005/90 du 19 octobre 2005</w:t>
      </w:r>
    </w:p>
    <w:p>
      <w:r>
        <w:t>IT: SG_GERICHTE IV-2005/90 del 19 ottobre 2005</w:t>
      </w:r>
    </w:p>
    <w:p>
      <w:pPr>
        <w:pStyle w:val="Heading2"/>
      </w:pPr>
      <w:r>
        <w:t>Regeste</w:t>
      </w:r>
    </w:p>
    <w:p>
      <w:r>
        <w:t>Art. 16b Abs. 1 lit. a SVG. Kann bei einer Auffahrkollision die durch den Lenker verursachte Gefahr zufolge ungenügender Aufmerksamkeit nicht mehr als gering eingestuft werden, liegt zumindest eine mittelschwere Widerhandlung im Sinn von Art. 16b Abs. 1 lit. a SVG vor (Verwaltungsrekurskommission, IV-2005/90, 19. Oktober 2005).</w:t>
      </w:r>
    </w:p>
    <w:p>
      <w:pPr>
        <w:pStyle w:val="Heading2"/>
      </w:pPr>
      <w:r>
        <w:t>Volltext</w:t>
      </w:r>
    </w:p>
    <w:p>
      <w:r>
        <w:t>St.Gallen Verwaltungsrekurskommission 19.10.2005 IV-2005/90 Saint-Gall Verwaltungsrekurskommission 19.10.2005 IV-2005/90 San Gallo Verwaltungsrekurskommission 19.10.2005 IV-2005/90</w:t>
      </w:r>
    </w:p>
    <w:p>
      <w:r>
        <w:t>Art. 16b Abs. 1 lit. a SVG. Kann bei einer Auffahrkollision die durch den Lenker verursachte Gefahr zufolge ungenügender Aufmerksamkeit nicht mehr als gering eingestuft werden, liegt zumindest eine mittelschwere Widerhandlung im Sinn von Art. 16b Abs. 1 lit. a SVG vor (Verwaltungsrekurskommission, IV-2005/90, 19. Oktober 2005).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