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IV-2005/104 vom 14. Dezember 2005</w:t>
      </w:r>
    </w:p>
    <w:p>
      <w:r>
        <w:t>SG Gerichte, 2005-12-14, DE</w:t>
      </w:r>
    </w:p>
    <w:p>
      <w:r>
        <w:rPr>
          <w:b/>
        </w:rPr>
        <w:t xml:space="preserve">Quelle: </w:t>
      </w:r>
      <w:r>
        <w:t>https://mcp.opencaselaw.ch/entscheid/sg_gerichte_IV-2005_104</w:t>
      </w:r>
    </w:p>
    <w:p>
      <w:r>
        <w:t>FR: SG_GERICHTE IV-2005/104 du 14 décembre 2005</w:t>
      </w:r>
    </w:p>
    <w:p>
      <w:r>
        <w:t>IT: SG_GERICHTE IV-2005/104 del 14 dicembre 2005</w:t>
      </w:r>
    </w:p>
    <w:p>
      <w:pPr>
        <w:pStyle w:val="Heading2"/>
      </w:pPr>
      <w:r>
        <w:t>Regeste</w:t>
      </w:r>
    </w:p>
    <w:p>
      <w:r>
        <w:t>Art. 34 VZV, Art. 31 Abs. 2 und 16c Abs. 1 lit. b SVG. Bei einer Fahrt in angetrunkenem Zustand in Österreich (i.c. 0,71 mg/l = 1,207 Gew.-0/00) ist das von den österreichischen Behörden ausgesprochene Fahrverbot beim Vollzug des schweizerischen Führerausweises angemessen anzurechnen (Verwaltungsrekurskommission, 14. Dezember 2005, IV-2005/104).</w:t>
      </w:r>
    </w:p>
    <w:p>
      <w:pPr>
        <w:pStyle w:val="Heading2"/>
      </w:pPr>
      <w:r>
        <w:t>Volltext</w:t>
      </w:r>
    </w:p>
    <w:p>
      <w:r>
        <w:t>St.Gallen Verwaltungsrekurskommission 14.12.2005 IV-2005/104 Saint-Gall Verwaltungsrekurskommission 14.12.2005 IV-2005/104 San Gallo Verwaltungsrekurskommission 14.12.2005 IV-2005/104</w:t>
      </w:r>
    </w:p>
    <w:p>
      <w:r>
        <w:t>Art. 34 VZV, Art. 31 Abs. 2 und 16c Abs. 1 lit. b SVG. Bei einer Fahrt in angetrunkenem Zustand in Österreich (i.c. 0,71 mg/l = 1,207 Gew.-0/00) ist das von den österreichischen Behörden ausgesprochene Fahrverbot beim Vollzug des schweizerischen Führerausweises angemessen anzurechnen (Verwaltungsrekurskommission, 14. Dezember 2005, IV-2005/104).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