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IV-2004/53P vom 28. August 2004</w:t>
      </w:r>
    </w:p>
    <w:p>
      <w:r>
        <w:t>SG Gerichte, 2004-08-28, DE</w:t>
      </w:r>
    </w:p>
    <w:p>
      <w:r>
        <w:rPr>
          <w:b/>
        </w:rPr>
        <w:t xml:space="preserve">Quelle: </w:t>
      </w:r>
      <w:r>
        <w:t>https://mcp.opencaselaw.ch/entscheid/sg_gerichte_IV-2004_53P</w:t>
      </w:r>
    </w:p>
    <w:p>
      <w:r>
        <w:t>FR: SG_GERICHTE IV-2004/53P du 28 août 2004</w:t>
      </w:r>
    </w:p>
    <w:p>
      <w:r>
        <w:t>IT: SG_GERICHTE IV-2004/53P del 28 agosto 2004</w:t>
      </w:r>
    </w:p>
    <w:p>
      <w:pPr>
        <w:pStyle w:val="Heading2"/>
      </w:pPr>
      <w:r>
        <w:t>Regeste</w:t>
      </w:r>
    </w:p>
    <w:p>
      <w:r>
        <w:t>Art. 14 Abs. 3 SVG i.V.m. Art. 11b Abs. 1 lit. a VZV: Bei zugestandenem Kokainkonsum ist eine spezialärztliche Untersuchung anzuordnen. (Verwaltungsrekurskommission, 28. August 2004, IV-2004/53P)</w:t>
      </w:r>
    </w:p>
    <w:p>
      <w:pPr>
        <w:pStyle w:val="Heading2"/>
      </w:pPr>
      <w:r>
        <w:t>Volltext</w:t>
      </w:r>
    </w:p>
    <w:p>
      <w:r>
        <w:t>St.Gallen Verwaltungsrekurskommission 25.08.2004 IV-2004/53P Saint-Gall Verwaltungsrekurskommission 25.08.2004 IV-2004/53P San Gallo Verwaltungsrekurskommission 25.08.2004 IV-2004/53P</w:t>
      </w:r>
    </w:p>
    <w:p>
      <w:r>
        <w:t>Art. 14 Abs. 3 SVG i.V.m. Art. 11b Abs. 1 lit. a VZV: Bei zugestandenem Kokainkonsum ist eine spezialärztliche Untersuchung anzuordnen. (Verwaltungsrekurskommission, 28. August 2004, IV-2004/53P)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