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IV-2004/149P vom 12. November 2004</w:t>
      </w:r>
    </w:p>
    <w:p>
      <w:r>
        <w:t>SG Gerichte, 2004-11-12, DE</w:t>
      </w:r>
    </w:p>
    <w:p>
      <w:r>
        <w:rPr>
          <w:b/>
        </w:rPr>
        <w:t xml:space="preserve">Quelle: </w:t>
      </w:r>
      <w:r>
        <w:t>https://mcp.opencaselaw.ch/entscheid/sg_gerichte_IV-2004_149P</w:t>
      </w:r>
    </w:p>
    <w:p>
      <w:r>
        <w:t>FR: SG_GERICHTE IV-2004/149P du 12 novembre 2004</w:t>
      </w:r>
    </w:p>
    <w:p>
      <w:r>
        <w:t>IT: SG_GERICHTE IV-2004/149P del 12 novembre 2004</w:t>
      </w:r>
    </w:p>
    <w:p>
      <w:pPr>
        <w:pStyle w:val="Heading2"/>
      </w:pPr>
      <w:r>
        <w:t>Regeste</w:t>
      </w:r>
    </w:p>
    <w:p>
      <w:r>
        <w:t>Art. 35 Abs. 3 VZV. Bei nicht bzw. nicht genügender Einhaltung der Abstinenzauflage (Alkohol) kann der Führerausweis vorsorglich entzogen werden. Die Auflage einer mindestens viermonatigen Alkoholabstinenz für die Wiederaushändigung des Führerausweises ist im Rahmen eines vorsorglichen Führerausweisentzugs zulässig. (Abteilungspräsident, 12. November 2004, IV-2004/149P).</w:t>
      </w:r>
    </w:p>
    <w:p>
      <w:pPr>
        <w:pStyle w:val="Heading2"/>
      </w:pPr>
      <w:r>
        <w:t>Volltext</w:t>
      </w:r>
    </w:p>
    <w:p>
      <w:r>
        <w:t>St.Gallen Verwaltungsrekurskommission 12.11.2004 IV-2004/149P Saint-Gall Verwaltungsrekurskommission 12.11.2004 IV-2004/149P San Gallo Verwaltungsrekurskommission 12.11.2004 IV-2004/149P</w:t>
      </w:r>
    </w:p>
    <w:p>
      <w:r>
        <w:t>Art. 35 Abs. 3 VZV. Bei nicht bzw. nicht genügender Einhaltung der Abstinenzauflage (Alkohol) kann der Führerausweis vorsorglich entzogen werden. Die Auflage einer mindestens viermonatigen Alkoholabstinenz für die Wiederaushändigung des Führerausweises ist im Rahmen eines vorsorglichen Führerausweisentzugs zulässig. (Abteilungspräsident, 12. November 2004, IV-2004/149P).</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